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778"/>
        <w:gridCol w:w="284"/>
        <w:gridCol w:w="3827"/>
      </w:tblGrid>
      <w:tr w:rsidR="00917AD6">
        <w:tc>
          <w:tcPr>
            <w:tcW w:w="9889" w:type="dxa"/>
            <w:gridSpan w:val="3"/>
          </w:tcPr>
          <w:p w:rsidR="00E350AB" w:rsidRPr="001F519D" w:rsidRDefault="001F519D" w:rsidP="00E350AB">
            <w:pPr>
              <w:jc w:val="center"/>
              <w:rPr>
                <w:rFonts w:ascii="Times New Roman" w:hAnsi="Times New Roman"/>
                <w:i/>
                <w:iCs/>
                <w:color w:val="auto"/>
                <w:sz w:val="28"/>
                <w:szCs w:val="28"/>
              </w:rPr>
            </w:pPr>
            <w:r>
              <w:rPr>
                <w:rFonts w:ascii="Times New Roman" w:hAnsi="Times New Roman"/>
                <w:i/>
                <w:iCs/>
                <w:color w:val="auto"/>
                <w:szCs w:val="24"/>
              </w:rPr>
              <w:t xml:space="preserve"> </w:t>
            </w:r>
            <w:r w:rsidR="00E350AB">
              <w:rPr>
                <w:rFonts w:ascii="Times New Roman" w:hAnsi="Times New Roman"/>
                <w:i/>
                <w:iCs/>
                <w:noProof/>
                <w:color w:val="auto"/>
                <w:szCs w:val="24"/>
              </w:rPr>
              <w:drawing>
                <wp:inline distT="0" distB="0" distL="0" distR="0">
                  <wp:extent cx="4857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r>
              <w:rPr>
                <w:rFonts w:ascii="Times New Roman" w:hAnsi="Times New Roman"/>
                <w:i/>
                <w:iCs/>
                <w:color w:val="auto"/>
                <w:szCs w:val="24"/>
              </w:rPr>
              <w:t xml:space="preserve">                               </w:t>
            </w:r>
            <w:r>
              <w:rPr>
                <w:rFonts w:ascii="Times New Roman" w:hAnsi="Times New Roman"/>
                <w:i/>
                <w:iCs/>
                <w:color w:val="auto"/>
                <w:sz w:val="28"/>
                <w:szCs w:val="28"/>
              </w:rPr>
              <w:t xml:space="preserve">                         </w:t>
            </w:r>
          </w:p>
          <w:p w:rsidR="00E350AB" w:rsidRPr="00E350AB" w:rsidRDefault="00E350AB" w:rsidP="00E350AB">
            <w:pPr>
              <w:jc w:val="center"/>
              <w:rPr>
                <w:rFonts w:ascii="Times New Roman" w:hAnsi="Times New Roman"/>
                <w:color w:val="auto"/>
                <w:sz w:val="24"/>
              </w:rPr>
            </w:pPr>
          </w:p>
          <w:p w:rsidR="00E350AB" w:rsidRPr="00E350AB" w:rsidRDefault="00E350AB" w:rsidP="00E350AB">
            <w:pPr>
              <w:keepNext/>
              <w:ind w:left="-993" w:right="-286"/>
              <w:jc w:val="center"/>
              <w:outlineLvl w:val="0"/>
              <w:rPr>
                <w:rFonts w:ascii="Times New Roman" w:hAnsi="Times New Roman"/>
                <w:b/>
                <w:color w:val="auto"/>
                <w:sz w:val="28"/>
                <w:szCs w:val="28"/>
              </w:rPr>
            </w:pPr>
            <w:r w:rsidRPr="00E350AB">
              <w:rPr>
                <w:rFonts w:ascii="Times New Roman" w:hAnsi="Times New Roman"/>
                <w:b/>
                <w:color w:val="auto"/>
                <w:sz w:val="24"/>
              </w:rPr>
              <w:t xml:space="preserve">    </w:t>
            </w:r>
            <w:r w:rsidRPr="00E350AB">
              <w:rPr>
                <w:rFonts w:ascii="Times New Roman" w:hAnsi="Times New Roman"/>
                <w:b/>
                <w:color w:val="auto"/>
                <w:sz w:val="28"/>
                <w:szCs w:val="28"/>
              </w:rPr>
              <w:t xml:space="preserve">ПРЕДСТАВИТЕЛЬНОЕ СОБРАНИЕ </w:t>
            </w:r>
          </w:p>
          <w:p w:rsidR="00E350AB" w:rsidRPr="00E350AB" w:rsidRDefault="00E350AB" w:rsidP="00E350AB">
            <w:pPr>
              <w:keepNext/>
              <w:ind w:left="-993" w:right="-286"/>
              <w:jc w:val="center"/>
              <w:outlineLvl w:val="0"/>
              <w:rPr>
                <w:rFonts w:ascii="Times New Roman" w:hAnsi="Times New Roman"/>
                <w:b/>
                <w:color w:val="auto"/>
                <w:sz w:val="28"/>
                <w:szCs w:val="28"/>
              </w:rPr>
            </w:pPr>
            <w:r w:rsidRPr="00E350AB">
              <w:rPr>
                <w:rFonts w:ascii="Times New Roman" w:hAnsi="Times New Roman"/>
                <w:b/>
                <w:color w:val="auto"/>
                <w:sz w:val="28"/>
                <w:szCs w:val="28"/>
              </w:rPr>
              <w:t xml:space="preserve"> БАБАЕВСКОГО МУНИЦИПАЛЬНОГО ОКРУГА</w:t>
            </w:r>
          </w:p>
          <w:p w:rsidR="00E350AB" w:rsidRPr="00E350AB" w:rsidRDefault="00E350AB" w:rsidP="00E350AB">
            <w:pPr>
              <w:rPr>
                <w:rFonts w:ascii="Times New Roman" w:hAnsi="Times New Roman"/>
                <w:color w:val="auto"/>
              </w:rPr>
            </w:pPr>
          </w:p>
          <w:p w:rsidR="00E350AB" w:rsidRPr="00E350AB" w:rsidRDefault="00E350AB" w:rsidP="00E350AB">
            <w:pPr>
              <w:keepNext/>
              <w:jc w:val="center"/>
              <w:outlineLvl w:val="1"/>
              <w:rPr>
                <w:rFonts w:ascii="Times New Roman" w:hAnsi="Times New Roman"/>
                <w:b/>
                <w:color w:val="auto"/>
                <w:sz w:val="40"/>
                <w:szCs w:val="40"/>
              </w:rPr>
            </w:pPr>
            <w:r w:rsidRPr="00E350AB">
              <w:rPr>
                <w:rFonts w:ascii="Times New Roman" w:hAnsi="Times New Roman"/>
                <w:b/>
                <w:color w:val="auto"/>
                <w:sz w:val="40"/>
                <w:szCs w:val="40"/>
              </w:rPr>
              <w:t>РЕШЕНИЕ</w:t>
            </w:r>
          </w:p>
          <w:p w:rsidR="00E350AB" w:rsidRPr="00E350AB" w:rsidRDefault="00E350AB" w:rsidP="00E350AB">
            <w:pPr>
              <w:jc w:val="center"/>
              <w:rPr>
                <w:rFonts w:ascii="Times New Roman" w:hAnsi="Times New Roman"/>
                <w:b/>
                <w:color w:val="auto"/>
                <w:sz w:val="32"/>
              </w:rPr>
            </w:pPr>
          </w:p>
          <w:p w:rsidR="00E350AB" w:rsidRPr="00E350AB" w:rsidRDefault="00E350AB" w:rsidP="00E350AB">
            <w:pPr>
              <w:jc w:val="both"/>
              <w:rPr>
                <w:rFonts w:ascii="Times New Roman" w:hAnsi="Times New Roman"/>
                <w:color w:val="auto"/>
                <w:sz w:val="28"/>
                <w:szCs w:val="28"/>
              </w:rPr>
            </w:pPr>
            <w:r>
              <w:rPr>
                <w:rFonts w:ascii="Times New Roman" w:hAnsi="Times New Roman"/>
                <w:color w:val="auto"/>
                <w:sz w:val="28"/>
                <w:szCs w:val="28"/>
              </w:rPr>
              <w:t xml:space="preserve"> </w:t>
            </w:r>
            <w:r w:rsidRPr="00E350AB">
              <w:rPr>
                <w:rFonts w:ascii="Times New Roman" w:hAnsi="Times New Roman"/>
                <w:color w:val="auto"/>
                <w:sz w:val="28"/>
                <w:szCs w:val="28"/>
              </w:rPr>
              <w:t xml:space="preserve">от   </w:t>
            </w:r>
            <w:r w:rsidR="0046615D">
              <w:rPr>
                <w:rFonts w:ascii="Times New Roman" w:hAnsi="Times New Roman"/>
                <w:color w:val="auto"/>
                <w:sz w:val="28"/>
                <w:szCs w:val="28"/>
              </w:rPr>
              <w:t xml:space="preserve">18.10.2022 </w:t>
            </w:r>
            <w:r w:rsidRPr="00E350AB">
              <w:rPr>
                <w:rFonts w:ascii="Times New Roman" w:hAnsi="Times New Roman"/>
                <w:color w:val="auto"/>
                <w:sz w:val="28"/>
                <w:szCs w:val="28"/>
              </w:rPr>
              <w:t xml:space="preserve"> №   </w:t>
            </w:r>
            <w:r w:rsidR="0046615D">
              <w:rPr>
                <w:rFonts w:ascii="Times New Roman" w:hAnsi="Times New Roman"/>
                <w:color w:val="auto"/>
                <w:sz w:val="28"/>
                <w:szCs w:val="28"/>
              </w:rPr>
              <w:t>54</w:t>
            </w:r>
            <w:r w:rsidRPr="00E350AB">
              <w:rPr>
                <w:rFonts w:ascii="Times New Roman" w:hAnsi="Times New Roman"/>
                <w:color w:val="auto"/>
                <w:sz w:val="28"/>
                <w:szCs w:val="28"/>
              </w:rPr>
              <w:t xml:space="preserve">       </w:t>
            </w:r>
          </w:p>
          <w:p w:rsidR="00E350AB" w:rsidRPr="00E350AB" w:rsidRDefault="00E350AB" w:rsidP="00E350AB">
            <w:pPr>
              <w:jc w:val="both"/>
              <w:rPr>
                <w:rFonts w:ascii="Times New Roman" w:hAnsi="Times New Roman"/>
                <w:color w:val="auto"/>
                <w:sz w:val="28"/>
                <w:szCs w:val="28"/>
              </w:rPr>
            </w:pPr>
            <w:r>
              <w:rPr>
                <w:rFonts w:ascii="Times New Roman" w:hAnsi="Times New Roman"/>
                <w:color w:val="auto"/>
                <w:sz w:val="24"/>
              </w:rPr>
              <w:t xml:space="preserve">  </w:t>
            </w:r>
            <w:r w:rsidRPr="00E350AB">
              <w:rPr>
                <w:rFonts w:ascii="Times New Roman" w:hAnsi="Times New Roman"/>
                <w:color w:val="auto"/>
                <w:sz w:val="24"/>
              </w:rPr>
              <w:t>г. Бабаево</w:t>
            </w:r>
          </w:p>
          <w:p w:rsidR="00917AD6" w:rsidRDefault="00917AD6">
            <w:pPr>
              <w:pStyle w:val="a6"/>
              <w:rPr>
                <w:sz w:val="28"/>
              </w:rPr>
            </w:pPr>
          </w:p>
        </w:tc>
      </w:tr>
      <w:tr w:rsidR="00917AD6">
        <w:tc>
          <w:tcPr>
            <w:tcW w:w="5778" w:type="dxa"/>
            <w:shd w:val="clear" w:color="auto" w:fill="auto"/>
          </w:tcPr>
          <w:p w:rsidR="00917AD6" w:rsidRDefault="004C57F2">
            <w:pPr>
              <w:widowControl w:val="0"/>
              <w:ind w:right="101"/>
              <w:rPr>
                <w:rFonts w:ascii="Times New Roman" w:hAnsi="Times New Roman"/>
                <w:sz w:val="28"/>
              </w:rPr>
            </w:pPr>
            <w:r>
              <w:rPr>
                <w:rFonts w:ascii="Times New Roman" w:hAnsi="Times New Roman"/>
                <w:sz w:val="28"/>
              </w:rPr>
              <w:t xml:space="preserve"> </w:t>
            </w:r>
          </w:p>
        </w:tc>
        <w:tc>
          <w:tcPr>
            <w:tcW w:w="284" w:type="dxa"/>
            <w:shd w:val="clear" w:color="auto" w:fill="auto"/>
          </w:tcPr>
          <w:p w:rsidR="00917AD6" w:rsidRDefault="00917AD6">
            <w:pPr>
              <w:widowControl w:val="0"/>
              <w:jc w:val="center"/>
              <w:rPr>
                <w:rFonts w:ascii="Times New Roman" w:hAnsi="Times New Roman"/>
                <w:sz w:val="28"/>
              </w:rPr>
            </w:pPr>
          </w:p>
        </w:tc>
        <w:tc>
          <w:tcPr>
            <w:tcW w:w="3827" w:type="dxa"/>
            <w:shd w:val="clear" w:color="auto" w:fill="auto"/>
          </w:tcPr>
          <w:p w:rsidR="00917AD6" w:rsidRDefault="004C57F2">
            <w:pPr>
              <w:widowControl w:val="0"/>
              <w:tabs>
                <w:tab w:val="left" w:pos="4358"/>
              </w:tabs>
              <w:ind w:right="-2"/>
              <w:jc w:val="center"/>
              <w:rPr>
                <w:rFonts w:ascii="Times New Roman" w:hAnsi="Times New Roman"/>
                <w:sz w:val="28"/>
              </w:rPr>
            </w:pPr>
            <w:r>
              <w:rPr>
                <w:rFonts w:ascii="Times New Roman" w:hAnsi="Times New Roman"/>
                <w:sz w:val="28"/>
              </w:rPr>
              <w:t xml:space="preserve">               </w:t>
            </w:r>
          </w:p>
        </w:tc>
      </w:tr>
      <w:tr w:rsidR="00917AD6">
        <w:tc>
          <w:tcPr>
            <w:tcW w:w="5778" w:type="dxa"/>
            <w:shd w:val="clear" w:color="auto" w:fill="auto"/>
          </w:tcPr>
          <w:p w:rsidR="00917AD6" w:rsidRPr="00606FBF" w:rsidRDefault="00606FBF" w:rsidP="00120997">
            <w:pPr>
              <w:widowControl w:val="0"/>
              <w:ind w:right="101"/>
              <w:rPr>
                <w:rFonts w:ascii="Times New Roman" w:hAnsi="Times New Roman"/>
                <w:sz w:val="28"/>
                <w:szCs w:val="28"/>
              </w:rPr>
            </w:pPr>
            <w:r w:rsidRPr="00606FBF">
              <w:rPr>
                <w:sz w:val="28"/>
                <w:szCs w:val="28"/>
              </w:rPr>
              <w:t>Об оценке регулирующего воздействия проектов нормативных правовых актов и экспертизе нормативных правовых актов Бабаевского муниципального округа</w:t>
            </w:r>
          </w:p>
        </w:tc>
        <w:tc>
          <w:tcPr>
            <w:tcW w:w="284" w:type="dxa"/>
            <w:shd w:val="clear" w:color="auto" w:fill="auto"/>
          </w:tcPr>
          <w:p w:rsidR="00917AD6" w:rsidRDefault="00917AD6">
            <w:pPr>
              <w:widowControl w:val="0"/>
              <w:jc w:val="center"/>
              <w:rPr>
                <w:rFonts w:ascii="Times New Roman" w:hAnsi="Times New Roman"/>
                <w:sz w:val="28"/>
              </w:rPr>
            </w:pPr>
          </w:p>
        </w:tc>
        <w:tc>
          <w:tcPr>
            <w:tcW w:w="3827" w:type="dxa"/>
            <w:shd w:val="clear" w:color="auto" w:fill="auto"/>
          </w:tcPr>
          <w:p w:rsidR="00917AD6" w:rsidRDefault="004C57F2">
            <w:pPr>
              <w:widowControl w:val="0"/>
              <w:tabs>
                <w:tab w:val="left" w:pos="4358"/>
              </w:tabs>
              <w:ind w:right="-2"/>
              <w:rPr>
                <w:rFonts w:ascii="Times New Roman" w:hAnsi="Times New Roman"/>
                <w:sz w:val="28"/>
              </w:rPr>
            </w:pPr>
            <w:r>
              <w:rPr>
                <w:rFonts w:ascii="Times New Roman" w:hAnsi="Times New Roman"/>
                <w:sz w:val="28"/>
              </w:rPr>
              <w:t xml:space="preserve">                                </w:t>
            </w:r>
          </w:p>
        </w:tc>
      </w:tr>
      <w:tr w:rsidR="00917AD6">
        <w:tc>
          <w:tcPr>
            <w:tcW w:w="5778" w:type="dxa"/>
            <w:shd w:val="clear" w:color="auto" w:fill="auto"/>
          </w:tcPr>
          <w:p w:rsidR="00917AD6" w:rsidRDefault="00917AD6">
            <w:pPr>
              <w:widowControl w:val="0"/>
              <w:ind w:right="101"/>
              <w:rPr>
                <w:rFonts w:ascii="Times New Roman" w:hAnsi="Times New Roman"/>
                <w:b/>
                <w:sz w:val="28"/>
              </w:rPr>
            </w:pPr>
          </w:p>
          <w:p w:rsidR="00917AD6" w:rsidRDefault="00917AD6">
            <w:pPr>
              <w:widowControl w:val="0"/>
              <w:ind w:right="101"/>
              <w:rPr>
                <w:rFonts w:ascii="Times New Roman" w:hAnsi="Times New Roman"/>
                <w:b/>
                <w:sz w:val="28"/>
              </w:rPr>
            </w:pPr>
          </w:p>
        </w:tc>
        <w:tc>
          <w:tcPr>
            <w:tcW w:w="284" w:type="dxa"/>
            <w:shd w:val="clear" w:color="auto" w:fill="auto"/>
          </w:tcPr>
          <w:p w:rsidR="00917AD6" w:rsidRDefault="00917AD6">
            <w:pPr>
              <w:widowControl w:val="0"/>
              <w:jc w:val="center"/>
              <w:rPr>
                <w:rFonts w:ascii="Times New Roman" w:hAnsi="Times New Roman"/>
                <w:sz w:val="28"/>
              </w:rPr>
            </w:pPr>
          </w:p>
        </w:tc>
        <w:tc>
          <w:tcPr>
            <w:tcW w:w="3827" w:type="dxa"/>
            <w:shd w:val="clear" w:color="auto" w:fill="auto"/>
          </w:tcPr>
          <w:p w:rsidR="00917AD6" w:rsidRDefault="00917AD6">
            <w:pPr>
              <w:widowControl w:val="0"/>
              <w:tabs>
                <w:tab w:val="left" w:pos="4358"/>
              </w:tabs>
              <w:ind w:right="-2"/>
              <w:jc w:val="right"/>
              <w:rPr>
                <w:rFonts w:ascii="Times New Roman" w:hAnsi="Times New Roman"/>
                <w:sz w:val="28"/>
              </w:rPr>
            </w:pPr>
          </w:p>
        </w:tc>
      </w:tr>
    </w:tbl>
    <w:p w:rsidR="00917AD6" w:rsidRDefault="004C57F2">
      <w:pPr>
        <w:widowControl w:val="0"/>
        <w:tabs>
          <w:tab w:val="left" w:pos="10205"/>
        </w:tabs>
        <w:ind w:firstLine="709"/>
        <w:jc w:val="both"/>
        <w:rPr>
          <w:rFonts w:ascii="Times New Roman" w:hAnsi="Times New Roman"/>
          <w:sz w:val="28"/>
        </w:rPr>
      </w:pPr>
      <w:r>
        <w:rPr>
          <w:rFonts w:ascii="Times New Roman" w:hAnsi="Times New Roman"/>
          <w:sz w:val="28"/>
        </w:rPr>
        <w:t>Руководствуясь</w:t>
      </w:r>
      <w:r w:rsidR="001F519D">
        <w:rPr>
          <w:rFonts w:ascii="Times New Roman" w:hAnsi="Times New Roman"/>
          <w:sz w:val="28"/>
        </w:rPr>
        <w:t xml:space="preserve"> </w:t>
      </w:r>
      <w:r w:rsidR="00606FBF" w:rsidRPr="00606FBF">
        <w:rPr>
          <w:sz w:val="28"/>
          <w:szCs w:val="28"/>
        </w:rPr>
        <w:t>част</w:t>
      </w:r>
      <w:r w:rsidR="00606FBF" w:rsidRPr="00606FBF">
        <w:rPr>
          <w:rFonts w:asciiTheme="minorHAnsi" w:hAnsiTheme="minorHAnsi"/>
          <w:sz w:val="28"/>
          <w:szCs w:val="28"/>
        </w:rPr>
        <w:t xml:space="preserve">ью </w:t>
      </w:r>
      <w:r w:rsidR="00606FBF" w:rsidRPr="00606FBF">
        <w:rPr>
          <w:sz w:val="28"/>
          <w:szCs w:val="28"/>
        </w:rPr>
        <w:t>6 статьи 7 и част</w:t>
      </w:r>
      <w:r w:rsidR="00C826F4">
        <w:rPr>
          <w:rFonts w:asciiTheme="minorHAnsi" w:hAnsiTheme="minorHAnsi"/>
          <w:sz w:val="28"/>
          <w:szCs w:val="28"/>
        </w:rPr>
        <w:t>ью</w:t>
      </w:r>
      <w:r w:rsidR="00606FBF" w:rsidRPr="00606FBF">
        <w:rPr>
          <w:sz w:val="28"/>
          <w:szCs w:val="28"/>
        </w:rPr>
        <w:t xml:space="preserve"> 3 статьи 46 Федерального закона от 6 октября 2003 года № 131-ФЗ «Об общих принципах организации местного самоуправления в Российской Федерации», законом Вологодской области от 11 декабря 2013 года № 3225-ОЗ «Об оценке регулирующего воздействия проектов нормативных правовых актов и экспертизе нормативных правовых актов»</w:t>
      </w:r>
      <w:r w:rsidR="000A2CD1" w:rsidRPr="00BA301A">
        <w:rPr>
          <w:rFonts w:ascii="Times New Roman" w:hAnsi="Times New Roman"/>
          <w:color w:val="auto"/>
          <w:sz w:val="28"/>
          <w:szCs w:val="28"/>
        </w:rPr>
        <w:t>,</w:t>
      </w:r>
      <w:r w:rsidR="000A2CD1">
        <w:rPr>
          <w:rFonts w:ascii="Times New Roman" w:hAnsi="Times New Roman"/>
          <w:color w:val="auto"/>
          <w:sz w:val="28"/>
          <w:szCs w:val="28"/>
        </w:rPr>
        <w:t xml:space="preserve"> </w:t>
      </w:r>
      <w:r w:rsidR="005D124C">
        <w:rPr>
          <w:rFonts w:ascii="Times New Roman" w:hAnsi="Times New Roman"/>
          <w:sz w:val="28"/>
        </w:rPr>
        <w:t>Представительное Собрание Бабаевского му</w:t>
      </w:r>
      <w:r>
        <w:rPr>
          <w:rFonts w:ascii="Times New Roman" w:hAnsi="Times New Roman"/>
          <w:sz w:val="28"/>
        </w:rPr>
        <w:t>ниципального округа</w:t>
      </w:r>
      <w:r w:rsidR="004B5F7C">
        <w:rPr>
          <w:rFonts w:ascii="Times New Roman" w:hAnsi="Times New Roman"/>
          <w:sz w:val="28"/>
        </w:rPr>
        <w:t xml:space="preserve"> Вологодской области</w:t>
      </w:r>
    </w:p>
    <w:tbl>
      <w:tblPr>
        <w:tblW w:w="0" w:type="auto"/>
        <w:tblLook w:val="04A0" w:firstRow="1" w:lastRow="0" w:firstColumn="1" w:lastColumn="0" w:noHBand="0" w:noVBand="1"/>
      </w:tblPr>
      <w:tblGrid>
        <w:gridCol w:w="1242"/>
        <w:gridCol w:w="6804"/>
        <w:gridCol w:w="1418"/>
      </w:tblGrid>
      <w:tr w:rsidR="00917AD6">
        <w:tc>
          <w:tcPr>
            <w:tcW w:w="1242" w:type="dxa"/>
            <w:shd w:val="clear" w:color="auto" w:fill="auto"/>
          </w:tcPr>
          <w:p w:rsidR="00917AD6" w:rsidRDefault="00917AD6">
            <w:pPr>
              <w:widowControl w:val="0"/>
              <w:tabs>
                <w:tab w:val="left" w:pos="10205"/>
              </w:tabs>
              <w:ind w:firstLine="709"/>
              <w:jc w:val="both"/>
              <w:rPr>
                <w:rFonts w:ascii="Times New Roman" w:hAnsi="Times New Roman"/>
                <w:sz w:val="28"/>
              </w:rPr>
            </w:pPr>
          </w:p>
        </w:tc>
        <w:tc>
          <w:tcPr>
            <w:tcW w:w="6804" w:type="dxa"/>
            <w:shd w:val="clear" w:color="auto" w:fill="auto"/>
          </w:tcPr>
          <w:p w:rsidR="00917AD6" w:rsidRDefault="00917AD6">
            <w:pPr>
              <w:widowControl w:val="0"/>
              <w:tabs>
                <w:tab w:val="left" w:pos="10205"/>
              </w:tabs>
              <w:ind w:firstLine="709"/>
              <w:jc w:val="both"/>
              <w:rPr>
                <w:rFonts w:ascii="Times New Roman" w:hAnsi="Times New Roman"/>
                <w:sz w:val="28"/>
              </w:rPr>
            </w:pPr>
          </w:p>
        </w:tc>
        <w:tc>
          <w:tcPr>
            <w:tcW w:w="1418" w:type="dxa"/>
            <w:shd w:val="clear" w:color="auto" w:fill="auto"/>
          </w:tcPr>
          <w:p w:rsidR="00917AD6" w:rsidRDefault="00917AD6">
            <w:pPr>
              <w:widowControl w:val="0"/>
              <w:tabs>
                <w:tab w:val="left" w:pos="10205"/>
              </w:tabs>
              <w:ind w:firstLine="709"/>
              <w:jc w:val="both"/>
              <w:rPr>
                <w:rFonts w:ascii="Times New Roman" w:hAnsi="Times New Roman"/>
                <w:sz w:val="28"/>
              </w:rPr>
            </w:pPr>
          </w:p>
        </w:tc>
      </w:tr>
      <w:tr w:rsidR="00917AD6">
        <w:tc>
          <w:tcPr>
            <w:tcW w:w="1242" w:type="dxa"/>
            <w:shd w:val="clear" w:color="auto" w:fill="auto"/>
          </w:tcPr>
          <w:p w:rsidR="00917AD6" w:rsidRDefault="00917AD6">
            <w:pPr>
              <w:widowControl w:val="0"/>
              <w:tabs>
                <w:tab w:val="left" w:pos="10205"/>
              </w:tabs>
              <w:ind w:firstLine="709"/>
              <w:jc w:val="both"/>
              <w:rPr>
                <w:rFonts w:ascii="Times New Roman" w:hAnsi="Times New Roman"/>
                <w:sz w:val="28"/>
              </w:rPr>
            </w:pPr>
          </w:p>
        </w:tc>
        <w:tc>
          <w:tcPr>
            <w:tcW w:w="6804" w:type="dxa"/>
            <w:shd w:val="clear" w:color="auto" w:fill="auto"/>
          </w:tcPr>
          <w:p w:rsidR="00917AD6" w:rsidRDefault="004C57F2" w:rsidP="000A2CD1">
            <w:pPr>
              <w:pStyle w:val="Heading"/>
              <w:spacing w:before="0" w:after="0" w:line="240" w:lineRule="auto"/>
              <w:rPr>
                <w:rFonts w:ascii="Times New Roman" w:hAnsi="Times New Roman"/>
                <w:color w:val="000000"/>
                <w:highlight w:val="white"/>
              </w:rPr>
            </w:pPr>
            <w:r>
              <w:rPr>
                <w:rFonts w:ascii="Times New Roman" w:hAnsi="Times New Roman"/>
              </w:rPr>
              <w:t>РЕШИЛ</w:t>
            </w:r>
            <w:r w:rsidR="000A2CD1">
              <w:rPr>
                <w:rFonts w:ascii="Times New Roman" w:hAnsi="Times New Roman"/>
              </w:rPr>
              <w:t>О</w:t>
            </w:r>
            <w:r>
              <w:rPr>
                <w:rFonts w:ascii="Times New Roman" w:hAnsi="Times New Roman"/>
              </w:rPr>
              <w:t>:</w:t>
            </w:r>
          </w:p>
        </w:tc>
        <w:tc>
          <w:tcPr>
            <w:tcW w:w="1418" w:type="dxa"/>
            <w:shd w:val="clear" w:color="auto" w:fill="auto"/>
          </w:tcPr>
          <w:p w:rsidR="00917AD6" w:rsidRDefault="00917AD6">
            <w:pPr>
              <w:widowControl w:val="0"/>
              <w:tabs>
                <w:tab w:val="left" w:pos="10205"/>
              </w:tabs>
              <w:ind w:firstLine="709"/>
              <w:jc w:val="both"/>
              <w:rPr>
                <w:rFonts w:ascii="Times New Roman" w:hAnsi="Times New Roman"/>
                <w:sz w:val="28"/>
              </w:rPr>
            </w:pPr>
          </w:p>
        </w:tc>
      </w:tr>
      <w:tr w:rsidR="00917AD6">
        <w:tc>
          <w:tcPr>
            <w:tcW w:w="1242" w:type="dxa"/>
            <w:shd w:val="clear" w:color="auto" w:fill="auto"/>
          </w:tcPr>
          <w:p w:rsidR="00917AD6" w:rsidRDefault="00917AD6">
            <w:pPr>
              <w:widowControl w:val="0"/>
              <w:tabs>
                <w:tab w:val="left" w:pos="10205"/>
              </w:tabs>
              <w:ind w:firstLine="709"/>
              <w:jc w:val="both"/>
              <w:rPr>
                <w:rFonts w:ascii="Times New Roman" w:hAnsi="Times New Roman"/>
                <w:sz w:val="28"/>
              </w:rPr>
            </w:pPr>
          </w:p>
        </w:tc>
        <w:tc>
          <w:tcPr>
            <w:tcW w:w="6804" w:type="dxa"/>
            <w:shd w:val="clear" w:color="auto" w:fill="auto"/>
          </w:tcPr>
          <w:p w:rsidR="00917AD6" w:rsidRDefault="00917AD6">
            <w:pPr>
              <w:widowControl w:val="0"/>
              <w:tabs>
                <w:tab w:val="left" w:pos="10205"/>
              </w:tabs>
              <w:ind w:firstLine="709"/>
              <w:jc w:val="both"/>
              <w:rPr>
                <w:rFonts w:ascii="Times New Roman" w:hAnsi="Times New Roman"/>
                <w:sz w:val="28"/>
              </w:rPr>
            </w:pPr>
            <w:bookmarkStart w:id="0" w:name="_GoBack"/>
            <w:bookmarkEnd w:id="0"/>
          </w:p>
        </w:tc>
        <w:tc>
          <w:tcPr>
            <w:tcW w:w="1418" w:type="dxa"/>
            <w:shd w:val="clear" w:color="auto" w:fill="auto"/>
          </w:tcPr>
          <w:p w:rsidR="00917AD6" w:rsidRDefault="00917AD6">
            <w:pPr>
              <w:widowControl w:val="0"/>
              <w:tabs>
                <w:tab w:val="left" w:pos="10205"/>
              </w:tabs>
              <w:ind w:firstLine="709"/>
              <w:jc w:val="both"/>
              <w:rPr>
                <w:rFonts w:ascii="Times New Roman" w:hAnsi="Times New Roman"/>
                <w:sz w:val="28"/>
              </w:rPr>
            </w:pPr>
          </w:p>
        </w:tc>
      </w:tr>
    </w:tbl>
    <w:p w:rsidR="00C826F4" w:rsidRPr="00C826F4" w:rsidRDefault="0046615D" w:rsidP="008B5AAA">
      <w:pPr>
        <w:autoSpaceDE w:val="0"/>
        <w:autoSpaceDN w:val="0"/>
        <w:adjustRightInd w:val="0"/>
        <w:jc w:val="both"/>
        <w:rPr>
          <w:rFonts w:ascii="Times New Roman" w:hAnsi="Times New Roman"/>
          <w:sz w:val="28"/>
          <w:szCs w:val="28"/>
        </w:rPr>
      </w:pPr>
      <w:r>
        <w:rPr>
          <w:rFonts w:ascii="Times New Roman" w:hAnsi="Times New Roman"/>
          <w:sz w:val="28"/>
        </w:rPr>
        <w:t xml:space="preserve">           </w:t>
      </w:r>
      <w:r w:rsidR="004C57F2">
        <w:rPr>
          <w:rFonts w:ascii="Times New Roman" w:hAnsi="Times New Roman"/>
          <w:sz w:val="28"/>
        </w:rPr>
        <w:t>1. </w:t>
      </w:r>
      <w:r w:rsidR="00C826F4" w:rsidRPr="00C826F4">
        <w:rPr>
          <w:rFonts w:ascii="Times New Roman" w:hAnsi="Times New Roman"/>
          <w:sz w:val="28"/>
          <w:szCs w:val="28"/>
        </w:rPr>
        <w:t>Определить администрацию Бабаевского муниципального округа органом, уполномоченным на осуществление оценки регулирующего воздействия проектов муниципальных нормативных правовых актов Бабаевского муниципального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w:t>
      </w:r>
      <w:r w:rsidR="008B5AAA" w:rsidRPr="008B5AAA">
        <w:rPr>
          <w:rFonts w:ascii="Times New Roman" w:hAnsi="Times New Roman"/>
          <w:sz w:val="28"/>
          <w:szCs w:val="28"/>
        </w:rPr>
        <w:t xml:space="preserve">, </w:t>
      </w:r>
      <w:r w:rsidR="008B5AAA" w:rsidRPr="008B5AAA">
        <w:rPr>
          <w:rFonts w:ascii="Times New Roman" w:hAnsi="Times New Roman"/>
          <w:iCs/>
          <w:sz w:val="28"/>
          <w:szCs w:val="28"/>
        </w:rPr>
        <w:t>обязанности для субъектов инвестиционной деятельности</w:t>
      </w:r>
      <w:r w:rsidR="008B5AAA">
        <w:rPr>
          <w:rFonts w:ascii="Times New Roman" w:hAnsi="Times New Roman"/>
          <w:iCs/>
          <w:sz w:val="28"/>
          <w:szCs w:val="28"/>
        </w:rPr>
        <w:t xml:space="preserve"> </w:t>
      </w:r>
      <w:r w:rsidR="00C826F4" w:rsidRPr="00C826F4">
        <w:rPr>
          <w:rFonts w:ascii="Times New Roman" w:hAnsi="Times New Roman"/>
          <w:sz w:val="28"/>
          <w:szCs w:val="28"/>
        </w:rPr>
        <w:t>(далее – проекты муниципальных нормативных правовых актов), и экспертизы муниципальных нормативных правовых актов Бабаевского муниципального округа, затрагивающих вопросы осуществления предпринимательской и инвестиционной деятельности (далее - экспертиза, муниципальные нормативные правовые акты соответственно) в соответствии с Порядком, утвержденным постановлением администрации Бабаевского муниципального округа.</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t>2.</w:t>
      </w:r>
      <w:r w:rsidRPr="00C826F4">
        <w:rPr>
          <w:rFonts w:ascii="Times New Roman" w:hAnsi="Times New Roman"/>
          <w:sz w:val="28"/>
          <w:szCs w:val="28"/>
        </w:rPr>
        <w:tab/>
        <w:t>Оценку регулирующего воздействия проектов решений, внесенных на Представительное Собрание Бабаевского муниципального округа проводить в следующем порядке:</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lastRenderedPageBreak/>
        <w:t>-</w:t>
      </w:r>
      <w:r w:rsidRPr="00C826F4">
        <w:rPr>
          <w:rFonts w:ascii="Times New Roman" w:hAnsi="Times New Roman"/>
          <w:sz w:val="28"/>
          <w:szCs w:val="28"/>
        </w:rPr>
        <w:tab/>
        <w:t>проекты решений, внесенных на Представительное Собрание Бабаевского муниципального округа в порядке правотворческой инициативы, направляются Представительным собранием Бабаевского муниципального округа в уполномоченный орган для проведения оценки регулирующего воздействия в течение 5 рабочих дней со дня их поступления;</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t>-</w:t>
      </w:r>
      <w:r w:rsidRPr="00C826F4">
        <w:rPr>
          <w:rFonts w:ascii="Times New Roman" w:hAnsi="Times New Roman"/>
          <w:sz w:val="28"/>
          <w:szCs w:val="28"/>
        </w:rPr>
        <w:tab/>
        <w:t xml:space="preserve">оценка регулирующего воздействия проекта муниципального нормативного правового акта указанного в части 2 настоящего решения не может превышать 60 календарных дней после дня его поступления </w:t>
      </w:r>
      <w:proofErr w:type="gramStart"/>
      <w:r w:rsidRPr="00C826F4">
        <w:rPr>
          <w:rFonts w:ascii="Times New Roman" w:hAnsi="Times New Roman"/>
          <w:sz w:val="28"/>
          <w:szCs w:val="28"/>
        </w:rPr>
        <w:t>в</w:t>
      </w:r>
      <w:proofErr w:type="gramEnd"/>
      <w:r w:rsidRPr="00C826F4">
        <w:rPr>
          <w:rFonts w:ascii="Times New Roman" w:hAnsi="Times New Roman"/>
          <w:sz w:val="28"/>
          <w:szCs w:val="28"/>
        </w:rPr>
        <w:t xml:space="preserve"> </w:t>
      </w:r>
      <w:proofErr w:type="gramStart"/>
      <w:r w:rsidRPr="00C826F4">
        <w:rPr>
          <w:rFonts w:ascii="Times New Roman" w:hAnsi="Times New Roman"/>
          <w:sz w:val="28"/>
          <w:szCs w:val="28"/>
        </w:rPr>
        <w:t>уполномоченный</w:t>
      </w:r>
      <w:proofErr w:type="gramEnd"/>
      <w:r w:rsidRPr="00C826F4">
        <w:rPr>
          <w:rFonts w:ascii="Times New Roman" w:hAnsi="Times New Roman"/>
          <w:sz w:val="28"/>
          <w:szCs w:val="28"/>
        </w:rPr>
        <w:t xml:space="preserve"> орган;</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t>-</w:t>
      </w:r>
      <w:r w:rsidRPr="00C826F4">
        <w:rPr>
          <w:rFonts w:ascii="Times New Roman" w:hAnsi="Times New Roman"/>
          <w:sz w:val="28"/>
          <w:szCs w:val="28"/>
        </w:rPr>
        <w:tab/>
        <w:t xml:space="preserve">заключение об оценке регулирующего воздействия проекта решения Представительного Собрания Бабаевского муниципального округа направляется в Представительное Собрание Бабаевского муниципального округа и размещается на </w:t>
      </w:r>
      <w:proofErr w:type="gramStart"/>
      <w:r w:rsidRPr="00C826F4">
        <w:rPr>
          <w:rFonts w:ascii="Times New Roman" w:hAnsi="Times New Roman"/>
          <w:sz w:val="28"/>
          <w:szCs w:val="28"/>
        </w:rPr>
        <w:t>официальном</w:t>
      </w:r>
      <w:proofErr w:type="gramEnd"/>
      <w:r w:rsidRPr="00C826F4">
        <w:rPr>
          <w:rFonts w:ascii="Times New Roman" w:hAnsi="Times New Roman"/>
          <w:sz w:val="28"/>
          <w:szCs w:val="28"/>
        </w:rPr>
        <w:t xml:space="preserve"> интернет-портале правовой информации Вологодской области в течение 5 рабочих дней после дня его подписания руководителем уполномоченного органа;</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t>-</w:t>
      </w:r>
      <w:r w:rsidRPr="00C826F4">
        <w:rPr>
          <w:rFonts w:ascii="Times New Roman" w:hAnsi="Times New Roman"/>
          <w:sz w:val="28"/>
          <w:szCs w:val="28"/>
        </w:rPr>
        <w:tab/>
        <w:t xml:space="preserve">Представительное Собрание Бабаевского муниципального округа рассматривает заключение об оценке регулирующего воздействия проекта решения Представительного Собрания Бабаевского муниципального округа, поступившее от уполномоченного органа, в порядке, установленном </w:t>
      </w:r>
      <w:hyperlink r:id="rId6" w:tooltip="Решение Вологодской городской Думы от 25.03.2009 N 2 (ред. от 19.02.2015) &quot;Об утверждении Регламента Вологодской городской Думы&quot; (принято Вологодской городской Думой 25.03.2009){КонсультантПлюс}" w:history="1">
        <w:r w:rsidRPr="00C826F4">
          <w:rPr>
            <w:rFonts w:ascii="Times New Roman" w:hAnsi="Times New Roman"/>
            <w:sz w:val="28"/>
            <w:szCs w:val="28"/>
          </w:rPr>
          <w:t>Регламентом</w:t>
        </w:r>
      </w:hyperlink>
      <w:r w:rsidRPr="00C826F4">
        <w:rPr>
          <w:rFonts w:ascii="Times New Roman" w:hAnsi="Times New Roman"/>
          <w:sz w:val="28"/>
          <w:szCs w:val="28"/>
        </w:rPr>
        <w:t xml:space="preserve"> работы Представительного Собрания Бабаевского муниципального округа для рассмотрения вносимых проектов;</w:t>
      </w:r>
    </w:p>
    <w:p w:rsidR="00C826F4" w:rsidRPr="00C826F4" w:rsidRDefault="00C826F4" w:rsidP="00C826F4">
      <w:pPr>
        <w:tabs>
          <w:tab w:val="left" w:pos="993"/>
        </w:tabs>
        <w:ind w:firstLine="709"/>
        <w:jc w:val="both"/>
        <w:rPr>
          <w:rFonts w:ascii="Times New Roman" w:hAnsi="Times New Roman"/>
          <w:sz w:val="28"/>
          <w:szCs w:val="28"/>
        </w:rPr>
      </w:pPr>
      <w:proofErr w:type="gramStart"/>
      <w:r w:rsidRPr="00C826F4">
        <w:rPr>
          <w:rFonts w:ascii="Times New Roman" w:hAnsi="Times New Roman"/>
          <w:sz w:val="28"/>
          <w:szCs w:val="28"/>
        </w:rPr>
        <w:t>-</w:t>
      </w:r>
      <w:r w:rsidRPr="00C826F4">
        <w:rPr>
          <w:rFonts w:ascii="Times New Roman" w:hAnsi="Times New Roman"/>
          <w:sz w:val="28"/>
          <w:szCs w:val="28"/>
        </w:rPr>
        <w:tab/>
        <w:t>выводы, изложенные в заключении об оценке регулирующего воздействия проекта решения Представительного Собрания Бабаевского муниципального округа, учитываются Представительным Собранием Бабаевского муниципального округа при его принятии (отклонении).</w:t>
      </w:r>
      <w:proofErr w:type="gramEnd"/>
    </w:p>
    <w:p w:rsidR="00C826F4" w:rsidRPr="00C826F4" w:rsidRDefault="0046615D" w:rsidP="00C826F4">
      <w:pPr>
        <w:tabs>
          <w:tab w:val="left" w:pos="993"/>
        </w:tabs>
        <w:ind w:firstLine="709"/>
        <w:jc w:val="both"/>
        <w:rPr>
          <w:rFonts w:ascii="Times New Roman" w:hAnsi="Times New Roman"/>
          <w:sz w:val="28"/>
          <w:szCs w:val="28"/>
        </w:rPr>
      </w:pPr>
      <w:hyperlink r:id="rId7" w:tooltip="Решение Вологодской городской Думы от 19.02.2015 N 201 &quot;О внесении изменений в решение Вологодской городской Думы от 27 ноября 2014 года N 104 &quot;Об оценке регулирующего воздействия проектов муниципальных нормативных правовых актов и экспертизе муниципальных нор" w:history="1">
        <w:r w:rsidR="00C826F4" w:rsidRPr="00C826F4">
          <w:rPr>
            <w:rFonts w:ascii="Times New Roman" w:hAnsi="Times New Roman"/>
            <w:sz w:val="28"/>
            <w:szCs w:val="28"/>
          </w:rPr>
          <w:t>3</w:t>
        </w:r>
      </w:hyperlink>
      <w:r w:rsidR="00C826F4" w:rsidRPr="00C826F4">
        <w:rPr>
          <w:rFonts w:ascii="Times New Roman" w:hAnsi="Times New Roman"/>
          <w:sz w:val="28"/>
          <w:szCs w:val="28"/>
        </w:rPr>
        <w:t>.</w:t>
      </w:r>
      <w:r w:rsidR="00C826F4" w:rsidRPr="00C826F4">
        <w:rPr>
          <w:rFonts w:ascii="Times New Roman" w:hAnsi="Times New Roman"/>
          <w:sz w:val="28"/>
          <w:szCs w:val="28"/>
        </w:rPr>
        <w:tab/>
        <w:t>Экспертизу решений Представительного Собрания Бабаевского муниципального округа проводить в следующем порядке:</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t>-</w:t>
      </w:r>
      <w:r w:rsidRPr="00C826F4">
        <w:rPr>
          <w:rFonts w:ascii="Times New Roman" w:hAnsi="Times New Roman"/>
          <w:sz w:val="28"/>
          <w:szCs w:val="28"/>
        </w:rPr>
        <w:tab/>
        <w:t>экспертиза решений Представительного Собрания Бабаевского муниципального округа осуществляется уполномоченным органом в соответствии с ежегодным планом проведения экспертизы муниципальных нормативных правовых актов, формируемым в порядке, утвержденном постановлением администрации Бабаевского муниципального округа на основании предложений органов местного самоуправления, субъектов предпринимательской и инвестиционной деятельности, а также организаций, представляющих их интересы;</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t>-</w:t>
      </w:r>
      <w:r w:rsidRPr="00C826F4">
        <w:rPr>
          <w:rFonts w:ascii="Times New Roman" w:hAnsi="Times New Roman"/>
          <w:sz w:val="28"/>
          <w:szCs w:val="28"/>
        </w:rPr>
        <w:tab/>
      </w:r>
      <w:proofErr w:type="gramStart"/>
      <w:r w:rsidRPr="00C826F4">
        <w:rPr>
          <w:rFonts w:ascii="Times New Roman" w:hAnsi="Times New Roman"/>
          <w:sz w:val="28"/>
          <w:szCs w:val="28"/>
          <w:lang w:val="en-US"/>
        </w:rPr>
        <w:t>c</w:t>
      </w:r>
      <w:proofErr w:type="gramEnd"/>
      <w:r w:rsidRPr="00C826F4">
        <w:rPr>
          <w:rFonts w:ascii="Times New Roman" w:hAnsi="Times New Roman"/>
          <w:sz w:val="28"/>
          <w:szCs w:val="28"/>
        </w:rPr>
        <w:t>рок проведения экспертизы муниципального нормативного правового акта не может превышать 60 календарных дней;</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t>-</w:t>
      </w:r>
      <w:r w:rsidRPr="00C826F4">
        <w:rPr>
          <w:rFonts w:ascii="Times New Roman" w:hAnsi="Times New Roman"/>
          <w:sz w:val="28"/>
          <w:szCs w:val="28"/>
        </w:rPr>
        <w:tab/>
        <w:t xml:space="preserve">заключение по результатам экспертизы решений Представительного Собрания Бабаевского муниципального округа, в течение 5 рабочих дней после дня его подписания руководителем уполномоченного органа направляется в Представительное Собрание Бабаевского муниципального округа и размещается уполномоченным органом на </w:t>
      </w:r>
      <w:proofErr w:type="gramStart"/>
      <w:r w:rsidRPr="00C826F4">
        <w:rPr>
          <w:rFonts w:ascii="Times New Roman" w:hAnsi="Times New Roman"/>
          <w:sz w:val="28"/>
          <w:szCs w:val="28"/>
        </w:rPr>
        <w:t>официальном</w:t>
      </w:r>
      <w:proofErr w:type="gramEnd"/>
      <w:r w:rsidRPr="00C826F4">
        <w:rPr>
          <w:rFonts w:ascii="Times New Roman" w:hAnsi="Times New Roman"/>
          <w:sz w:val="28"/>
          <w:szCs w:val="28"/>
        </w:rPr>
        <w:t xml:space="preserve"> интернет-портале правовой информации Вологодской области;</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t>-</w:t>
      </w:r>
      <w:r w:rsidRPr="00C826F4">
        <w:rPr>
          <w:rFonts w:ascii="Times New Roman" w:hAnsi="Times New Roman"/>
          <w:sz w:val="28"/>
          <w:szCs w:val="28"/>
        </w:rPr>
        <w:tab/>
        <w:t xml:space="preserve">выводы, изложенные в заключении по результатам экспертизы решения, принятого Представительным Собранием Бабаевского муниципального округа, </w:t>
      </w:r>
      <w:r w:rsidRPr="00C826F4">
        <w:rPr>
          <w:rFonts w:ascii="Times New Roman" w:hAnsi="Times New Roman"/>
          <w:sz w:val="28"/>
          <w:szCs w:val="28"/>
        </w:rPr>
        <w:lastRenderedPageBreak/>
        <w:t>являются основанием для отмены, признания утратившим силу, приостановления или изменения муниципального нормативного правового акта.</w:t>
      </w:r>
    </w:p>
    <w:p w:rsidR="00C826F4" w:rsidRPr="00C826F4" w:rsidRDefault="00C826F4" w:rsidP="00C826F4">
      <w:pPr>
        <w:tabs>
          <w:tab w:val="left" w:pos="993"/>
        </w:tabs>
        <w:ind w:firstLine="709"/>
        <w:jc w:val="both"/>
        <w:rPr>
          <w:rFonts w:ascii="Times New Roman" w:hAnsi="Times New Roman"/>
          <w:sz w:val="28"/>
          <w:szCs w:val="28"/>
        </w:rPr>
      </w:pPr>
      <w:r w:rsidRPr="00C826F4">
        <w:rPr>
          <w:rFonts w:ascii="Times New Roman" w:hAnsi="Times New Roman"/>
          <w:sz w:val="28"/>
          <w:szCs w:val="28"/>
        </w:rPr>
        <w:t>4.</w:t>
      </w:r>
      <w:r w:rsidRPr="00C826F4">
        <w:rPr>
          <w:rFonts w:ascii="Times New Roman" w:hAnsi="Times New Roman"/>
          <w:sz w:val="28"/>
          <w:szCs w:val="28"/>
        </w:rPr>
        <w:tab/>
        <w:t xml:space="preserve">Настоящее решение подлежит опубликованию в официальном вестнике «НЖ» районной газеты «Наша жизнь» и размещению на официальном сайте Бабаевского муниципального округа в информационно-телекоммуникационной сети «Интернет» и вступает в силу с </w:t>
      </w:r>
      <w:r w:rsidR="00AB461B">
        <w:rPr>
          <w:rFonts w:ascii="Times New Roman" w:hAnsi="Times New Roman"/>
          <w:sz w:val="28"/>
          <w:szCs w:val="28"/>
        </w:rPr>
        <w:t>01 января 2023 года</w:t>
      </w:r>
      <w:r w:rsidRPr="00C826F4">
        <w:rPr>
          <w:rFonts w:ascii="Times New Roman" w:hAnsi="Times New Roman"/>
          <w:sz w:val="28"/>
          <w:szCs w:val="28"/>
        </w:rPr>
        <w:t>.</w:t>
      </w:r>
    </w:p>
    <w:p w:rsidR="00917AD6" w:rsidRPr="00BA301A" w:rsidRDefault="00917AD6" w:rsidP="00C826F4">
      <w:pPr>
        <w:widowControl w:val="0"/>
        <w:tabs>
          <w:tab w:val="left" w:pos="993"/>
          <w:tab w:val="left" w:pos="10205"/>
        </w:tabs>
        <w:ind w:firstLine="709"/>
        <w:jc w:val="both"/>
        <w:rPr>
          <w:rFonts w:ascii="Times New Roman" w:hAnsi="Times New Roman"/>
          <w:sz w:val="28"/>
          <w:szCs w:val="28"/>
        </w:rPr>
      </w:pPr>
    </w:p>
    <w:p w:rsidR="00BA301A" w:rsidRDefault="00BA301A">
      <w:pPr>
        <w:widowControl w:val="0"/>
        <w:tabs>
          <w:tab w:val="left" w:pos="10205"/>
        </w:tabs>
        <w:jc w:val="both"/>
        <w:rPr>
          <w:rFonts w:ascii="Times New Roman" w:hAnsi="Times New Roman"/>
          <w:sz w:val="28"/>
        </w:rPr>
      </w:pPr>
    </w:p>
    <w:p w:rsidR="00200F0E" w:rsidRDefault="00200F0E">
      <w:pPr>
        <w:widowControl w:val="0"/>
        <w:tabs>
          <w:tab w:val="left" w:pos="10205"/>
        </w:tabs>
        <w:jc w:val="both"/>
        <w:rPr>
          <w:rFonts w:ascii="Times New Roman" w:hAnsi="Times New Roman"/>
          <w:sz w:val="28"/>
        </w:rPr>
      </w:pPr>
    </w:p>
    <w:p w:rsidR="00BA301A" w:rsidRDefault="00BA301A">
      <w:pPr>
        <w:widowControl w:val="0"/>
        <w:tabs>
          <w:tab w:val="left" w:pos="10205"/>
        </w:tabs>
        <w:jc w:val="both"/>
        <w:rPr>
          <w:rFonts w:ascii="Times New Roman" w:hAnsi="Times New Roman"/>
          <w:sz w:val="28"/>
        </w:rPr>
      </w:pPr>
    </w:p>
    <w:tbl>
      <w:tblPr>
        <w:tblW w:w="0" w:type="auto"/>
        <w:tblLayout w:type="fixed"/>
        <w:tblLook w:val="04A0" w:firstRow="1" w:lastRow="0" w:firstColumn="1" w:lastColumn="0" w:noHBand="0" w:noVBand="1"/>
      </w:tblPr>
      <w:tblGrid>
        <w:gridCol w:w="4679"/>
        <w:gridCol w:w="4679"/>
      </w:tblGrid>
      <w:tr w:rsidR="001F519D" w:rsidTr="00BA301A">
        <w:trPr>
          <w:trHeight w:val="360"/>
        </w:trPr>
        <w:tc>
          <w:tcPr>
            <w:tcW w:w="4679" w:type="dxa"/>
          </w:tcPr>
          <w:p w:rsidR="001F519D" w:rsidRDefault="001F519D" w:rsidP="006B5BFB">
            <w:r>
              <w:rPr>
                <w:rFonts w:ascii="Times New Roman" w:hAnsi="Times New Roman"/>
                <w:sz w:val="28"/>
              </w:rPr>
              <w:t>Председатель</w:t>
            </w:r>
          </w:p>
          <w:p w:rsidR="001F519D" w:rsidRDefault="001F519D" w:rsidP="006B5BFB">
            <w:pPr>
              <w:rPr>
                <w:rFonts w:ascii="Times New Roman" w:hAnsi="Times New Roman"/>
                <w:sz w:val="28"/>
              </w:rPr>
            </w:pPr>
            <w:r>
              <w:rPr>
                <w:rFonts w:ascii="Times New Roman" w:hAnsi="Times New Roman"/>
                <w:sz w:val="28"/>
              </w:rPr>
              <w:t>Представительного Собрания Бабаевского муниципального округа</w:t>
            </w:r>
          </w:p>
          <w:p w:rsidR="001F519D" w:rsidRDefault="001F519D" w:rsidP="006B5BFB">
            <w:r>
              <w:rPr>
                <w:rFonts w:ascii="Times New Roman" w:hAnsi="Times New Roman"/>
                <w:sz w:val="28"/>
              </w:rPr>
              <w:t>Вологодской области</w:t>
            </w:r>
          </w:p>
          <w:p w:rsidR="001F519D" w:rsidRDefault="001F519D" w:rsidP="006B5BFB"/>
        </w:tc>
        <w:tc>
          <w:tcPr>
            <w:tcW w:w="4679" w:type="dxa"/>
          </w:tcPr>
          <w:p w:rsidR="001F519D" w:rsidRDefault="001F519D" w:rsidP="006B5BFB">
            <w:r>
              <w:rPr>
                <w:rFonts w:ascii="Times New Roman" w:hAnsi="Times New Roman"/>
                <w:sz w:val="28"/>
              </w:rPr>
              <w:t xml:space="preserve">Глава Бабаевского муниципального </w:t>
            </w:r>
            <w:r w:rsidR="0046615D">
              <w:rPr>
                <w:rFonts w:ascii="Times New Roman" w:hAnsi="Times New Roman"/>
                <w:sz w:val="28"/>
              </w:rPr>
              <w:t>округа</w:t>
            </w:r>
            <w:r>
              <w:rPr>
                <w:rFonts w:ascii="Times New Roman" w:hAnsi="Times New Roman"/>
                <w:sz w:val="28"/>
              </w:rPr>
              <w:t xml:space="preserve"> Вологодской области</w:t>
            </w:r>
          </w:p>
          <w:p w:rsidR="001F519D" w:rsidRDefault="001F519D" w:rsidP="006B5BFB"/>
        </w:tc>
      </w:tr>
      <w:tr w:rsidR="001F519D" w:rsidTr="00BA301A">
        <w:trPr>
          <w:trHeight w:val="359"/>
        </w:trPr>
        <w:tc>
          <w:tcPr>
            <w:tcW w:w="4679" w:type="dxa"/>
          </w:tcPr>
          <w:p w:rsidR="001F519D" w:rsidRDefault="001F519D" w:rsidP="006B5BFB">
            <w:r>
              <w:rPr>
                <w:rFonts w:ascii="Times New Roman" w:hAnsi="Times New Roman"/>
                <w:sz w:val="28"/>
              </w:rPr>
              <w:t>___________________</w:t>
            </w:r>
            <w:proofErr w:type="spellStart"/>
            <w:r>
              <w:rPr>
                <w:rFonts w:ascii="Times New Roman" w:hAnsi="Times New Roman"/>
                <w:sz w:val="28"/>
              </w:rPr>
              <w:t>О.В.Морозова</w:t>
            </w:r>
            <w:proofErr w:type="spellEnd"/>
          </w:p>
          <w:p w:rsidR="001F519D" w:rsidRPr="00BA301A" w:rsidRDefault="00BA301A" w:rsidP="006B5BFB">
            <w:pPr>
              <w:rPr>
                <w:sz w:val="16"/>
                <w:szCs w:val="16"/>
              </w:rPr>
            </w:pPr>
            <w:r>
              <w:rPr>
                <w:rFonts w:ascii="Times New Roman" w:hAnsi="Times New Roman"/>
                <w:i/>
              </w:rPr>
              <w:t xml:space="preserve">  </w:t>
            </w:r>
          </w:p>
        </w:tc>
        <w:tc>
          <w:tcPr>
            <w:tcW w:w="4679" w:type="dxa"/>
          </w:tcPr>
          <w:p w:rsidR="001F519D" w:rsidRDefault="001F519D" w:rsidP="006B5BFB">
            <w:r>
              <w:rPr>
                <w:rFonts w:ascii="Times New Roman" w:hAnsi="Times New Roman"/>
                <w:sz w:val="28"/>
              </w:rPr>
              <w:t>________________</w:t>
            </w:r>
            <w:proofErr w:type="spellStart"/>
            <w:r>
              <w:rPr>
                <w:rFonts w:ascii="Times New Roman" w:hAnsi="Times New Roman"/>
                <w:sz w:val="28"/>
              </w:rPr>
              <w:t>Ю.В.Парфенов</w:t>
            </w:r>
            <w:proofErr w:type="spellEnd"/>
          </w:p>
          <w:p w:rsidR="001F519D" w:rsidRDefault="001F519D" w:rsidP="006B5BFB">
            <w:r>
              <w:rPr>
                <w:rFonts w:ascii="Times New Roman" w:hAnsi="Times New Roman"/>
                <w:i/>
              </w:rPr>
              <w:t xml:space="preserve">            </w:t>
            </w:r>
          </w:p>
        </w:tc>
      </w:tr>
    </w:tbl>
    <w:p w:rsidR="00917AD6" w:rsidRDefault="004C57F2">
      <w:pPr>
        <w:widowControl w:val="0"/>
        <w:tabs>
          <w:tab w:val="left" w:pos="10205"/>
        </w:tabs>
        <w:rPr>
          <w:rFonts w:ascii="Times New Roman" w:hAnsi="Times New Roman"/>
          <w:sz w:val="28"/>
        </w:rPr>
      </w:pPr>
      <w:r>
        <w:rPr>
          <w:rFonts w:ascii="Times New Roman" w:hAnsi="Times New Roman"/>
          <w:sz w:val="28"/>
        </w:rPr>
        <w:tab/>
      </w:r>
    </w:p>
    <w:sectPr w:rsidR="00917AD6" w:rsidSect="00BA301A">
      <w:pgSz w:w="11906" w:h="16838"/>
      <w:pgMar w:top="1134" w:right="709"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7AD6"/>
    <w:rsid w:val="000A2CD1"/>
    <w:rsid w:val="00120997"/>
    <w:rsid w:val="001F519D"/>
    <w:rsid w:val="00200F0E"/>
    <w:rsid w:val="0046615D"/>
    <w:rsid w:val="004B5F7C"/>
    <w:rsid w:val="004C57F2"/>
    <w:rsid w:val="005D124C"/>
    <w:rsid w:val="00606FBF"/>
    <w:rsid w:val="00731875"/>
    <w:rsid w:val="007C2AEC"/>
    <w:rsid w:val="008B5AAA"/>
    <w:rsid w:val="00917AD6"/>
    <w:rsid w:val="00A2513D"/>
    <w:rsid w:val="00AB461B"/>
    <w:rsid w:val="00BA301A"/>
    <w:rsid w:val="00C826F4"/>
    <w:rsid w:val="00CF410F"/>
    <w:rsid w:val="00D201BC"/>
    <w:rsid w:val="00E350AB"/>
    <w:rsid w:val="00F6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ms Rmn" w:hAnsi="Tms Rmn"/>
    </w:rPr>
  </w:style>
  <w:style w:type="paragraph" w:styleId="10">
    <w:name w:val="heading 1"/>
    <w:basedOn w:val="a"/>
    <w:next w:val="a"/>
    <w:link w:val="11"/>
    <w:uiPriority w:val="9"/>
    <w:qFormat/>
    <w:pPr>
      <w:keepNext/>
      <w:spacing w:before="120" w:line="360" w:lineRule="auto"/>
      <w:jc w:val="center"/>
      <w:outlineLvl w:val="0"/>
    </w:pPr>
    <w:rPr>
      <w:rFonts w:ascii="Arial" w:hAnsi="Arial"/>
      <w:b/>
      <w:sz w:val="3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ms Rmn" w:hAnsi="Tms Rmn"/>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Arial" w:hAnsi="Arial"/>
      <w:b/>
      <w:sz w:val="30"/>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Heading">
    <w:name w:val="Heading"/>
    <w:basedOn w:val="a"/>
    <w:next w:val="a"/>
    <w:link w:val="Heading0"/>
    <w:pPr>
      <w:keepNext/>
      <w:tabs>
        <w:tab w:val="left" w:pos="709"/>
      </w:tabs>
      <w:spacing w:before="240" w:after="120" w:line="276" w:lineRule="atLeast"/>
    </w:pPr>
    <w:rPr>
      <w:rFonts w:ascii="Arial" w:hAnsi="Arial"/>
      <w:color w:val="00000A"/>
      <w:sz w:val="28"/>
    </w:rPr>
  </w:style>
  <w:style w:type="character" w:customStyle="1" w:styleId="Heading0">
    <w:name w:val="Heading"/>
    <w:basedOn w:val="1"/>
    <w:link w:val="Heading"/>
    <w:rPr>
      <w:rFonts w:ascii="Arial" w:hAnsi="Arial"/>
      <w:color w:val="00000A"/>
      <w:sz w:val="28"/>
    </w:rPr>
  </w:style>
  <w:style w:type="paragraph" w:customStyle="1" w:styleId="15">
    <w:name w:val="Основной шрифт абзаца1"/>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PlusNormal">
    <w:name w:val="ConsPlusNormal"/>
    <w:link w:val="ConsPlusNormal0"/>
    <w:rPr>
      <w:sz w:val="28"/>
    </w:rPr>
  </w:style>
  <w:style w:type="character" w:customStyle="1" w:styleId="ConsPlusNormal0">
    <w:name w:val="ConsPlusNormal"/>
    <w:link w:val="ConsPlusNormal"/>
    <w:rPr>
      <w:sz w:val="28"/>
    </w:rPr>
  </w:style>
  <w:style w:type="paragraph" w:styleId="a6">
    <w:name w:val="Subtitle"/>
    <w:basedOn w:val="a"/>
    <w:next w:val="a"/>
    <w:link w:val="a7"/>
    <w:uiPriority w:val="11"/>
    <w:qFormat/>
    <w:rPr>
      <w:rFonts w:ascii="Times New Roman" w:hAnsi="Times New Roman"/>
      <w:b/>
      <w:sz w:val="24"/>
    </w:rPr>
  </w:style>
  <w:style w:type="character" w:customStyle="1" w:styleId="a7">
    <w:name w:val="Подзаголовок Знак"/>
    <w:basedOn w:val="1"/>
    <w:link w:val="a6"/>
    <w:rPr>
      <w:rFonts w:ascii="Times New Roman" w:hAnsi="Times New Roman"/>
      <w:b/>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Title"/>
    <w:basedOn w:val="a"/>
    <w:next w:val="a"/>
    <w:link w:val="a9"/>
    <w:uiPriority w:val="10"/>
    <w:qFormat/>
    <w:pPr>
      <w:jc w:val="center"/>
    </w:pPr>
    <w:rPr>
      <w:rFonts w:ascii="Times New Roman" w:hAnsi="Times New Roman"/>
      <w:b/>
      <w:sz w:val="24"/>
    </w:rPr>
  </w:style>
  <w:style w:type="character" w:customStyle="1" w:styleId="a9">
    <w:name w:val="Название Знак"/>
    <w:basedOn w:val="1"/>
    <w:link w:val="a8"/>
    <w:rPr>
      <w:rFonts w:ascii="Times New Roman" w:hAnsi="Times New Roman"/>
      <w:b/>
      <w:sz w:val="24"/>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a">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44DEC69E1D789178C2721BE9771B599F161C48A2EE81ED83EFE7B375E10FAC18C11FEABCBACA59A3FCCBB6f94A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E44DEC69E1D789178C2721BE9771B599F161C48A2EE80E48FE4E7B375E10FAC18C11FEABCBACA59A3FCCBB5f94C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cp:lastPrinted>2022-10-18T05:17:00Z</cp:lastPrinted>
  <dcterms:created xsi:type="dcterms:W3CDTF">2022-08-16T12:26:00Z</dcterms:created>
  <dcterms:modified xsi:type="dcterms:W3CDTF">2022-10-18T12:45:00Z</dcterms:modified>
</cp:coreProperties>
</file>