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369"/>
        <w:gridCol w:w="45"/>
        <w:gridCol w:w="1972"/>
        <w:gridCol w:w="3683"/>
      </w:tblGrid>
      <w:tr w:rsidR="000F1F12" w:rsidTr="00E65678">
        <w:trPr>
          <w:cantSplit/>
        </w:trPr>
        <w:tc>
          <w:tcPr>
            <w:tcW w:w="10200" w:type="dxa"/>
            <w:gridSpan w:val="7"/>
          </w:tcPr>
          <w:p w:rsidR="000F1F12" w:rsidRDefault="00F525B5" w:rsidP="00E65678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8.25pt">
                  <v:imagedata r:id="rId8" o:title=""/>
                </v:shape>
              </w:pict>
            </w:r>
          </w:p>
          <w:p w:rsidR="000F1F12" w:rsidRDefault="000F1F12" w:rsidP="00E6567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1400"/>
        </w:trPr>
        <w:tc>
          <w:tcPr>
            <w:tcW w:w="10200" w:type="dxa"/>
            <w:gridSpan w:val="7"/>
          </w:tcPr>
          <w:p w:rsidR="000F1F12" w:rsidRDefault="000F1F12" w:rsidP="00E65678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0F1F12" w:rsidRPr="00000F1E" w:rsidRDefault="000F1F12" w:rsidP="00000F1E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00F1E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000F1E"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0F1F12" w:rsidRDefault="000F1F12" w:rsidP="00E656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0F1F12" w:rsidTr="00E65678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Pr="006A333B" w:rsidRDefault="006A333B" w:rsidP="006A333B">
            <w:pPr>
              <w:snapToGri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08.06.2021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Pr="006A333B" w:rsidRDefault="006A333B" w:rsidP="006A333B">
            <w:pPr>
              <w:snapToGri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160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90"/>
        </w:trPr>
        <w:tc>
          <w:tcPr>
            <w:tcW w:w="10200" w:type="dxa"/>
            <w:gridSpan w:val="7"/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</w:p>
        </w:tc>
      </w:tr>
      <w:tr w:rsidR="000F1F12" w:rsidTr="00E65678">
        <w:trPr>
          <w:trHeight w:val="292"/>
        </w:trPr>
        <w:tc>
          <w:tcPr>
            <w:tcW w:w="10200" w:type="dxa"/>
            <w:gridSpan w:val="7"/>
          </w:tcPr>
          <w:p w:rsidR="000F1F12" w:rsidRDefault="000F1F12" w:rsidP="00E6567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42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</w:p>
        </w:tc>
      </w:tr>
      <w:tr w:rsidR="000F1F12" w:rsidTr="00476010">
        <w:trPr>
          <w:trHeight w:hRule="exact" w:val="1283"/>
        </w:trPr>
        <w:tc>
          <w:tcPr>
            <w:tcW w:w="4500" w:type="dxa"/>
            <w:gridSpan w:val="4"/>
          </w:tcPr>
          <w:p w:rsidR="000F1F12" w:rsidRDefault="000F1F12" w:rsidP="00E6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проверки готовности </w:t>
            </w:r>
          </w:p>
          <w:p w:rsidR="000F1F12" w:rsidRDefault="000F1F12" w:rsidP="00E6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теплоснабжающих организаций к работе в осенне-зимний период 202</w:t>
            </w:r>
            <w:r w:rsidR="004341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4341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0F1F12" w:rsidRDefault="000F1F12" w:rsidP="00E656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00" w:type="dxa"/>
            <w:gridSpan w:val="3"/>
          </w:tcPr>
          <w:p w:rsidR="000F1F12" w:rsidRDefault="000F1F12" w:rsidP="00E65678">
            <w:pPr>
              <w:snapToGrid w:val="0"/>
              <w:jc w:val="center"/>
            </w:pPr>
          </w:p>
        </w:tc>
      </w:tr>
    </w:tbl>
    <w:p w:rsidR="000F1F12" w:rsidRDefault="000F1F12" w:rsidP="00000F1E">
      <w:pPr>
        <w:pStyle w:val="2"/>
        <w:ind w:left="0"/>
      </w:pPr>
    </w:p>
    <w:p w:rsidR="000F1F12" w:rsidRPr="00D34B55" w:rsidRDefault="000F1F12" w:rsidP="00800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20 Федерального закона от 27.07.2010 года № 190-ФЗ «О теплоснабжении», </w:t>
      </w:r>
      <w:r w:rsidRPr="00BD1024">
        <w:rPr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РФ от 12 марта 2013 года №</w:t>
      </w:r>
      <w:r>
        <w:rPr>
          <w:sz w:val="28"/>
          <w:szCs w:val="28"/>
        </w:rPr>
        <w:t> </w:t>
      </w:r>
      <w:r w:rsidRPr="00BD1024">
        <w:rPr>
          <w:sz w:val="28"/>
          <w:szCs w:val="28"/>
        </w:rPr>
        <w:t xml:space="preserve">103, </w:t>
      </w:r>
      <w:r>
        <w:rPr>
          <w:sz w:val="28"/>
          <w:szCs w:val="28"/>
        </w:rPr>
        <w:t>администрация Бабаевского муниципального района</w:t>
      </w:r>
    </w:p>
    <w:p w:rsidR="000F1F12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1F12" w:rsidRDefault="000F1F12" w:rsidP="008006B6">
      <w:pPr>
        <w:shd w:val="clear" w:color="auto" w:fill="FFFFFF"/>
        <w:tabs>
          <w:tab w:val="left" w:pos="1008"/>
        </w:tabs>
        <w:spacing w:line="326" w:lineRule="exact"/>
        <w:ind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проверке готовности к отопительному сезону 202</w:t>
      </w:r>
      <w:r w:rsidR="0043414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3414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теплоснабжающих организаций, расположенных на территории Бабаевского муниципального района.</w:t>
      </w:r>
    </w:p>
    <w:p w:rsidR="000F1F12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проверке готовности к отопительному сезону 202</w:t>
      </w:r>
      <w:r w:rsidR="0043414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3414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теплоснабжающих организаций (приложение 1).</w:t>
      </w:r>
    </w:p>
    <w:p w:rsidR="000F1F12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Утвердить состав Комиссии по проверке готовности к отопительному сезону 202</w:t>
      </w:r>
      <w:r w:rsidR="0043414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3414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теплоснабжающих организаций (приложение 2).</w:t>
      </w:r>
    </w:p>
    <w:p w:rsidR="00476010" w:rsidRDefault="000F1F12" w:rsidP="00800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проведения проверки готовности к отопительному сезону 202</w:t>
      </w:r>
      <w:r w:rsidR="0043414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3414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теплоснабжающих организаций (приложение 3).</w:t>
      </w:r>
    </w:p>
    <w:p w:rsidR="00476010" w:rsidRPr="00476010" w:rsidRDefault="00476010" w:rsidP="00476010">
      <w:pPr>
        <w:ind w:firstLine="708"/>
        <w:jc w:val="both"/>
        <w:rPr>
          <w:sz w:val="28"/>
          <w:szCs w:val="28"/>
        </w:rPr>
      </w:pPr>
      <w:r w:rsidRPr="00476010">
        <w:rPr>
          <w:sz w:val="28"/>
          <w:szCs w:val="28"/>
        </w:rPr>
        <w:t>5. Утвердить Акт проверки готовности к отопительному сезону 2021-2022 годов (приложение 4).</w:t>
      </w:r>
    </w:p>
    <w:p w:rsidR="000F1F12" w:rsidRPr="003D41FE" w:rsidRDefault="00476010" w:rsidP="00476010">
      <w:pPr>
        <w:ind w:firstLine="708"/>
        <w:jc w:val="both"/>
        <w:rPr>
          <w:sz w:val="28"/>
          <w:szCs w:val="28"/>
        </w:rPr>
      </w:pPr>
      <w:r w:rsidRPr="00476010">
        <w:rPr>
          <w:sz w:val="28"/>
          <w:szCs w:val="28"/>
        </w:rPr>
        <w:t>6. Утвердить Паспорт готовности к отопительному периоду 2021-2022 годов (приложение 5).</w:t>
      </w:r>
      <w:r w:rsidR="000F1F12">
        <w:rPr>
          <w:sz w:val="28"/>
          <w:szCs w:val="28"/>
        </w:rPr>
        <w:tab/>
      </w:r>
    </w:p>
    <w:p w:rsidR="000F1F12" w:rsidRPr="00842FFB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7</w:t>
      </w:r>
      <w:r w:rsidRPr="003D41FE">
        <w:rPr>
          <w:sz w:val="28"/>
          <w:szCs w:val="28"/>
        </w:rPr>
        <w:t>. Проверку готовности</w:t>
      </w:r>
      <w:r>
        <w:rPr>
          <w:sz w:val="28"/>
          <w:szCs w:val="28"/>
        </w:rPr>
        <w:t xml:space="preserve"> теплоснабжающей организации провести в срок до </w:t>
      </w:r>
      <w:r w:rsidRPr="00842FFB">
        <w:rPr>
          <w:sz w:val="28"/>
          <w:szCs w:val="28"/>
        </w:rPr>
        <w:t>15 октября 202</w:t>
      </w:r>
      <w:r w:rsidR="00434147">
        <w:rPr>
          <w:sz w:val="28"/>
          <w:szCs w:val="28"/>
        </w:rPr>
        <w:t>1</w:t>
      </w:r>
      <w:r w:rsidRPr="00842FFB">
        <w:rPr>
          <w:sz w:val="28"/>
          <w:szCs w:val="28"/>
        </w:rPr>
        <w:t xml:space="preserve"> года.</w:t>
      </w:r>
    </w:p>
    <w:p w:rsidR="000F1F12" w:rsidRPr="0047232A" w:rsidRDefault="000F1F12" w:rsidP="00800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8</w:t>
      </w:r>
      <w:r>
        <w:rPr>
          <w:sz w:val="28"/>
          <w:szCs w:val="28"/>
        </w:rPr>
        <w:t>. Настоящее постановление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0F1F12" w:rsidRDefault="000F1F12" w:rsidP="00476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01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председателя комитета по строительству, ЖКХ, транспорту и дорожной деятельности  Д.С.</w:t>
      </w:r>
      <w:r w:rsidR="00434147">
        <w:rPr>
          <w:sz w:val="28"/>
          <w:szCs w:val="28"/>
        </w:rPr>
        <w:t xml:space="preserve"> </w:t>
      </w:r>
      <w:r>
        <w:rPr>
          <w:sz w:val="28"/>
          <w:szCs w:val="28"/>
        </w:rPr>
        <w:t>Маркова.</w:t>
      </w:r>
    </w:p>
    <w:p w:rsidR="00476010" w:rsidRDefault="00476010" w:rsidP="00476010">
      <w:pPr>
        <w:jc w:val="both"/>
        <w:rPr>
          <w:sz w:val="28"/>
          <w:szCs w:val="28"/>
        </w:rPr>
      </w:pPr>
    </w:p>
    <w:p w:rsidR="00476010" w:rsidRPr="00476010" w:rsidRDefault="00476010" w:rsidP="00476010">
      <w:pPr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820"/>
        <w:gridCol w:w="5440"/>
      </w:tblGrid>
      <w:tr w:rsidR="000F1F12" w:rsidTr="00E65678">
        <w:tc>
          <w:tcPr>
            <w:tcW w:w="4820" w:type="dxa"/>
          </w:tcPr>
          <w:p w:rsidR="000F1F12" w:rsidRDefault="000F1F12" w:rsidP="00E6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0F1F12" w:rsidRPr="00000F1E" w:rsidRDefault="000F1F12" w:rsidP="00E65678">
            <w:pPr>
              <w:pStyle w:val="ab"/>
              <w:rPr>
                <w:sz w:val="28"/>
                <w:szCs w:val="28"/>
              </w:rPr>
            </w:pPr>
            <w:r w:rsidRPr="00000F1E">
              <w:rPr>
                <w:sz w:val="28"/>
                <w:szCs w:val="28"/>
              </w:rPr>
              <w:t>руководителя администрации района</w:t>
            </w:r>
          </w:p>
        </w:tc>
        <w:tc>
          <w:tcPr>
            <w:tcW w:w="5440" w:type="dxa"/>
          </w:tcPr>
          <w:p w:rsidR="000F1F12" w:rsidRDefault="000F1F12" w:rsidP="00E65678">
            <w:pPr>
              <w:pStyle w:val="ab"/>
              <w:jc w:val="right"/>
            </w:pPr>
          </w:p>
          <w:p w:rsidR="000F1F12" w:rsidRPr="00000F1E" w:rsidRDefault="000F1F12" w:rsidP="00E65678">
            <w:pPr>
              <w:pStyle w:val="ab"/>
              <w:jc w:val="right"/>
              <w:rPr>
                <w:sz w:val="28"/>
                <w:szCs w:val="28"/>
              </w:rPr>
            </w:pPr>
            <w:r w:rsidRPr="00000F1E">
              <w:rPr>
                <w:sz w:val="28"/>
                <w:szCs w:val="28"/>
              </w:rPr>
              <w:t>Н.Х. Пузенков</w:t>
            </w:r>
          </w:p>
        </w:tc>
      </w:tr>
    </w:tbl>
    <w:p w:rsidR="006A333B" w:rsidRDefault="006A333B" w:rsidP="005D1C6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F525B5" w:rsidRPr="00F525B5" w:rsidTr="00F525B5">
        <w:trPr>
          <w:trHeight w:val="1807"/>
        </w:trPr>
        <w:tc>
          <w:tcPr>
            <w:tcW w:w="5495" w:type="dxa"/>
            <w:shd w:val="clear" w:color="auto" w:fill="auto"/>
          </w:tcPr>
          <w:p w:rsidR="006A333B" w:rsidRPr="00F525B5" w:rsidRDefault="006A333B" w:rsidP="00F525B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6A333B" w:rsidRPr="00F525B5" w:rsidRDefault="006A333B" w:rsidP="006A333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Утверждено</w:t>
            </w:r>
          </w:p>
          <w:p w:rsidR="006A333B" w:rsidRPr="00F525B5" w:rsidRDefault="006A333B" w:rsidP="006A333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постановлением администрации</w:t>
            </w:r>
          </w:p>
          <w:p w:rsidR="006A333B" w:rsidRPr="00F525B5" w:rsidRDefault="006A333B" w:rsidP="006A333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Бабаевского муниципального района</w:t>
            </w:r>
          </w:p>
          <w:p w:rsidR="006A333B" w:rsidRPr="00F525B5" w:rsidRDefault="006A333B" w:rsidP="006A333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 xml:space="preserve">от </w:t>
            </w:r>
            <w:r w:rsidRPr="00F525B5">
              <w:rPr>
                <w:sz w:val="28"/>
                <w:szCs w:val="28"/>
              </w:rPr>
              <w:t xml:space="preserve">08.06.2021 </w:t>
            </w:r>
            <w:r w:rsidRPr="00F525B5">
              <w:rPr>
                <w:sz w:val="28"/>
                <w:szCs w:val="28"/>
              </w:rPr>
              <w:t>№</w:t>
            </w:r>
            <w:r w:rsidRPr="00F525B5">
              <w:rPr>
                <w:sz w:val="28"/>
                <w:szCs w:val="28"/>
              </w:rPr>
              <w:t xml:space="preserve"> 160</w:t>
            </w:r>
          </w:p>
          <w:p w:rsidR="006A333B" w:rsidRPr="00F525B5" w:rsidRDefault="006A333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(п</w:t>
            </w:r>
            <w:r w:rsidRPr="00F525B5">
              <w:rPr>
                <w:sz w:val="28"/>
                <w:szCs w:val="28"/>
              </w:rPr>
              <w:t>риложение 1)</w:t>
            </w:r>
          </w:p>
        </w:tc>
      </w:tr>
    </w:tbl>
    <w:p w:rsidR="000F1F12" w:rsidRPr="00264B15" w:rsidRDefault="000F1F12" w:rsidP="006A333B">
      <w:pPr>
        <w:rPr>
          <w:b/>
          <w:bCs/>
          <w:sz w:val="28"/>
          <w:szCs w:val="28"/>
        </w:rPr>
      </w:pP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ПОЛОЖЕНИЕ</w:t>
      </w: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  <w:r w:rsidRPr="004C2638">
        <w:rPr>
          <w:sz w:val="28"/>
          <w:szCs w:val="28"/>
        </w:rPr>
        <w:t>о комиссии по проверке готовности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отопительному </w:t>
      </w:r>
      <w:r>
        <w:rPr>
          <w:sz w:val="28"/>
          <w:szCs w:val="28"/>
        </w:rPr>
        <w:t>периоду 202</w:t>
      </w:r>
      <w:r w:rsidR="0043414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3414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годов</w:t>
      </w:r>
      <w:r>
        <w:rPr>
          <w:sz w:val="28"/>
          <w:szCs w:val="28"/>
        </w:rPr>
        <w:t xml:space="preserve"> теплоснабжающих организаций</w:t>
      </w:r>
      <w:r w:rsidRPr="004C2638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>Бабаевского муниципального района</w:t>
      </w: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</w:p>
    <w:p w:rsidR="000F1F12" w:rsidRDefault="000F1F12" w:rsidP="00067286">
      <w:pPr>
        <w:ind w:firstLine="709"/>
        <w:jc w:val="center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1. Общие положения.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1.1. Комиссия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 проверке готовности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отопительному периоду </w:t>
      </w:r>
      <w:r>
        <w:rPr>
          <w:sz w:val="28"/>
          <w:szCs w:val="28"/>
        </w:rPr>
        <w:t>202</w:t>
      </w:r>
      <w:r w:rsidR="0043414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3414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год</w:t>
      </w:r>
      <w:r>
        <w:rPr>
          <w:sz w:val="28"/>
          <w:szCs w:val="28"/>
        </w:rPr>
        <w:t>а теплоснабжающих организаций</w:t>
      </w:r>
      <w:r w:rsidRPr="004C2638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 xml:space="preserve">Бабаевского муниципального района </w:t>
      </w:r>
      <w:r w:rsidRPr="004C263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комиссия)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является органом, деятельность которого направлена на проверку готовност</w:t>
      </w:r>
      <w:r>
        <w:rPr>
          <w:sz w:val="28"/>
          <w:szCs w:val="28"/>
        </w:rPr>
        <w:t xml:space="preserve">и </w:t>
      </w:r>
      <w:r w:rsidRPr="004C2638">
        <w:rPr>
          <w:sz w:val="28"/>
          <w:szCs w:val="28"/>
        </w:rPr>
        <w:t>потребителей тепловой энергии,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расположенных на территории</w:t>
      </w:r>
      <w:r>
        <w:rPr>
          <w:sz w:val="28"/>
          <w:szCs w:val="28"/>
        </w:rPr>
        <w:t xml:space="preserve"> Бабаевского муниципального района</w:t>
      </w:r>
      <w:r w:rsidRPr="004C26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 xml:space="preserve">к устойчивому их функционированию в осенне-зимние периоды.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является рабочим органом, обеспечивающим проверку готовности теплоснабжающих организаций к отопительному периоду на территории Бабаевского муниципального района.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 Организация деятельности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2.1.В своей деятельности комиссия руководствуется Правилами оценки готовности к отопительному периоду,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утвержденными Приказом Министерства энергетики Росси</w:t>
      </w:r>
      <w:r>
        <w:rPr>
          <w:sz w:val="28"/>
          <w:szCs w:val="28"/>
        </w:rPr>
        <w:t>йской Федерации от 12.03.2013 №</w:t>
      </w:r>
      <w:r w:rsidRPr="004C2638">
        <w:rPr>
          <w:sz w:val="28"/>
          <w:szCs w:val="28"/>
        </w:rPr>
        <w:t xml:space="preserve"> 103 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Правила).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2.2. Работа комиссии осуществляется в соответствии с Программой проведения проверки готовности к отопительному периоду (далее </w:t>
      </w: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Программа</w:t>
      </w:r>
      <w:r>
        <w:rPr>
          <w:sz w:val="28"/>
          <w:szCs w:val="28"/>
        </w:rPr>
        <w:t>)</w:t>
      </w:r>
      <w:r w:rsidRPr="004C2638">
        <w:rPr>
          <w:sz w:val="28"/>
          <w:szCs w:val="28"/>
        </w:rPr>
        <w:t xml:space="preserve">, в которой указываются: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объекты, подлежащие проверке;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сроки проведения проверки;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2638">
        <w:rPr>
          <w:sz w:val="28"/>
          <w:szCs w:val="28"/>
        </w:rPr>
        <w:t>документы, проверяемые в ходе проведения проверки.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2.3. Заседание комиссии считается правомочным, если в работе комиссии приняли участие не менее 2/3 членов от общего числа членов комиссии. Все члены комиссии при принятии решений обладают равными правами, </w:t>
      </w:r>
      <w:r>
        <w:rPr>
          <w:sz w:val="28"/>
          <w:szCs w:val="28"/>
        </w:rPr>
        <w:t>р</w:t>
      </w:r>
      <w:r w:rsidRPr="004C2638">
        <w:rPr>
          <w:sz w:val="28"/>
          <w:szCs w:val="28"/>
        </w:rPr>
        <w:t>ешение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Председатель комиссии голосует последним. Решение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комиссии оформляется протоколом, который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подписывается председателем и секретарем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в течение трех рабочих дней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после дня заседания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2.4.При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работы комиссии, он обязан до начала дня работы комиссии заявить об этом. В таком случае соответствующий член комиссии </w:t>
      </w:r>
      <w:r w:rsidRPr="004C2638">
        <w:rPr>
          <w:sz w:val="28"/>
          <w:szCs w:val="28"/>
        </w:rPr>
        <w:lastRenderedPageBreak/>
        <w:t>не принимает участия в работе комиссии при рассмотрении соответствующего вопроса.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2.5. Решение комиссии может быть обжаловано заинтересованными лицами в судебном порядке.</w:t>
      </w:r>
    </w:p>
    <w:p w:rsidR="000F1F12" w:rsidRPr="004C2638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 Задачи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3.2.Задачами комиссии являются: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3.2.1. Проверка выполнения требован</w:t>
      </w:r>
      <w:r>
        <w:rPr>
          <w:sz w:val="28"/>
          <w:szCs w:val="28"/>
        </w:rPr>
        <w:t xml:space="preserve">ий, установленных главой III </w:t>
      </w:r>
      <w:r w:rsidRPr="004C2638">
        <w:rPr>
          <w:sz w:val="28"/>
          <w:szCs w:val="28"/>
        </w:rPr>
        <w:t>Правил.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3.2.2. Проверка выполнения теплоснабжающими организациями требований,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3.2.3. Проверка документов,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подтверждающих выполнение требований по готовности.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3.2.4. Проведение осмотра объектов проверки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(при необходимости).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3.2.5. </w:t>
      </w:r>
      <w:r>
        <w:rPr>
          <w:sz w:val="28"/>
          <w:szCs w:val="28"/>
        </w:rPr>
        <w:t>Результат проверки оформляется актом</w:t>
      </w:r>
      <w:r w:rsidRPr="004C2638">
        <w:rPr>
          <w:sz w:val="28"/>
          <w:szCs w:val="28"/>
        </w:rPr>
        <w:t xml:space="preserve"> проверки готовности </w:t>
      </w:r>
      <w:r>
        <w:rPr>
          <w:sz w:val="28"/>
          <w:szCs w:val="28"/>
        </w:rPr>
        <w:t xml:space="preserve">к отопительному периоду (по форме согласно приложению 4), не позднее одного дня </w:t>
      </w:r>
      <w:proofErr w:type="gramStart"/>
      <w:r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проверки</w:t>
      </w:r>
      <w:r w:rsidRPr="004C26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В акте должны содержаться следующие выводы комиссии по итогам проверки: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объект проверки готов к отопительному периоду;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 xml:space="preserve">объект проверки будет готов </w:t>
      </w:r>
      <w:proofErr w:type="gramStart"/>
      <w:r w:rsidRPr="004C2638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4C2638">
        <w:rPr>
          <w:sz w:val="28"/>
          <w:szCs w:val="28"/>
        </w:rPr>
        <w:t>, выданных комиссией;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2638">
        <w:rPr>
          <w:sz w:val="28"/>
          <w:szCs w:val="28"/>
        </w:rPr>
        <w:t>объект проверки не готов к отопительному периоду.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3.2.6. </w:t>
      </w:r>
      <w:proofErr w:type="gramStart"/>
      <w:r w:rsidRPr="004C2638">
        <w:rPr>
          <w:sz w:val="28"/>
          <w:szCs w:val="28"/>
        </w:rPr>
        <w:t>Подписание выданных Администрацией</w:t>
      </w:r>
      <w:r>
        <w:rPr>
          <w:sz w:val="28"/>
          <w:szCs w:val="28"/>
        </w:rPr>
        <w:t xml:space="preserve"> Бабаевского</w:t>
      </w:r>
      <w:r w:rsidRPr="004C263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паспортов готовности к отопительному периоду по каждому объекту проверки</w:t>
      </w:r>
      <w:r>
        <w:rPr>
          <w:sz w:val="28"/>
          <w:szCs w:val="28"/>
        </w:rPr>
        <w:t xml:space="preserve"> (по форме согласно приложению 5), </w:t>
      </w:r>
      <w:r w:rsidRPr="004C2638">
        <w:rPr>
          <w:sz w:val="28"/>
          <w:szCs w:val="28"/>
        </w:rPr>
        <w:t>осуществляется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 к актам готовности.</w:t>
      </w:r>
      <w:proofErr w:type="gramEnd"/>
      <w:r w:rsidRPr="004C2638">
        <w:rPr>
          <w:sz w:val="28"/>
          <w:szCs w:val="28"/>
        </w:rPr>
        <w:t xml:space="preserve"> </w:t>
      </w:r>
      <w:r w:rsidRPr="0057465B">
        <w:rPr>
          <w:sz w:val="28"/>
          <w:szCs w:val="28"/>
        </w:rPr>
        <w:t xml:space="preserve">Срок выдачи </w:t>
      </w:r>
      <w:r>
        <w:rPr>
          <w:sz w:val="28"/>
          <w:szCs w:val="28"/>
        </w:rPr>
        <w:t xml:space="preserve">паспортов не позднее </w:t>
      </w:r>
      <w:r w:rsidRPr="00842FFB">
        <w:rPr>
          <w:sz w:val="28"/>
          <w:szCs w:val="28"/>
        </w:rPr>
        <w:t>15 октября</w:t>
      </w:r>
      <w:r w:rsidRPr="0057465B">
        <w:rPr>
          <w:sz w:val="28"/>
          <w:szCs w:val="28"/>
        </w:rPr>
        <w:t xml:space="preserve"> – для теплоснабжающих организаций.</w:t>
      </w:r>
      <w:r w:rsidRPr="004C2638">
        <w:rPr>
          <w:sz w:val="28"/>
          <w:szCs w:val="28"/>
        </w:rPr>
        <w:t xml:space="preserve"> </w:t>
      </w:r>
    </w:p>
    <w:p w:rsidR="000F1F12" w:rsidRPr="008363EF" w:rsidRDefault="000F1F12" w:rsidP="008363EF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3.2.</w:t>
      </w:r>
      <w:r>
        <w:rPr>
          <w:sz w:val="28"/>
          <w:szCs w:val="28"/>
        </w:rPr>
        <w:t>7</w:t>
      </w:r>
      <w:r w:rsidRPr="004C2638">
        <w:rPr>
          <w:sz w:val="28"/>
          <w:szCs w:val="28"/>
        </w:rPr>
        <w:t>. Осуществление повторной проверки организаций, не получивших по объектам проверки паспорта готовности до даты, установленной пунктом 3.2.6. настоящего Положения</w:t>
      </w:r>
      <w:r>
        <w:rPr>
          <w:sz w:val="28"/>
          <w:szCs w:val="28"/>
        </w:rPr>
        <w:t>, проводится после получения комиссией уведомления об устранении замечаний</w:t>
      </w:r>
      <w:r w:rsidRPr="004C2638">
        <w:rPr>
          <w:sz w:val="28"/>
          <w:szCs w:val="28"/>
        </w:rPr>
        <w:t>. При положительном заключении комиссии оформляется повторный акт с выводом о</w:t>
      </w:r>
      <w:r>
        <w:rPr>
          <w:sz w:val="28"/>
          <w:szCs w:val="28"/>
        </w:rPr>
        <w:t xml:space="preserve"> </w:t>
      </w:r>
      <w:r w:rsidRPr="004C2638">
        <w:rPr>
          <w:sz w:val="28"/>
          <w:szCs w:val="28"/>
        </w:rPr>
        <w:t>готовности к отопительному периоду, но без выдачи паспорта в текущий отопительный период.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4. Состав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lastRenderedPageBreak/>
        <w:t>4.1.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4.2. Деятельностью комиссии руководит председатель.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 Права и обязанности членов комиссии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5.1. Все члены комиссии имеют равные права в решении всех вопросов, рассматриваемых на заседаниях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5.2. Члены комиссии имеют право </w:t>
      </w:r>
      <w:proofErr w:type="gramStart"/>
      <w:r w:rsidRPr="004C2638">
        <w:rPr>
          <w:sz w:val="28"/>
          <w:szCs w:val="28"/>
        </w:rPr>
        <w:t>на</w:t>
      </w:r>
      <w:proofErr w:type="gramEnd"/>
      <w:r w:rsidRPr="004C2638">
        <w:rPr>
          <w:sz w:val="28"/>
          <w:szCs w:val="28"/>
        </w:rPr>
        <w:t>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5.2.1. Участие в работе комиссии с правом решающего голоса при голосовании по рассматриваемым вопросам;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5.2.2. Изложение своего особого мнения в случае несогласия с принятым комиссией решением, которое в обязательном порядке должно быть приложено к протоколу.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5.3. Обязанностью председателя комиссии является определение даты, времени и места заседания комиссии.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5.4. Обязанностями секретаря комиссии являются: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5.4.1. Извещение членов комиссии о дате, времени и месте заседания комиссии</w:t>
      </w:r>
      <w:r>
        <w:rPr>
          <w:sz w:val="28"/>
          <w:szCs w:val="28"/>
        </w:rPr>
        <w:t xml:space="preserve"> не позднее, чем за двое суток до начала проверки</w:t>
      </w:r>
      <w:r w:rsidRPr="004C2638">
        <w:rPr>
          <w:sz w:val="28"/>
          <w:szCs w:val="28"/>
        </w:rPr>
        <w:t>;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Доведение до членов комиссии программу проведения проверки;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 xml:space="preserve">5.4.2. Ведение протокола заседания комиссии. 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  <w:r w:rsidRPr="004C2638">
        <w:rPr>
          <w:sz w:val="28"/>
          <w:szCs w:val="28"/>
        </w:rPr>
        <w:t>5.5. В период временного отсутствия секретаря комиссии (временная нетрудоспособность, командировка, отпуск и др.) его обязанности возлагаются на одного из членов комиссии, присутствующих на заседании ко</w:t>
      </w:r>
      <w:r>
        <w:rPr>
          <w:sz w:val="28"/>
          <w:szCs w:val="28"/>
        </w:rPr>
        <w:t>миссии.</w:t>
      </w: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067286">
      <w:pPr>
        <w:ind w:firstLine="709"/>
        <w:jc w:val="both"/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</w:p>
    <w:p w:rsidR="000F1F12" w:rsidRDefault="000F1F12" w:rsidP="00C62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D1C6B" w:rsidRDefault="000F1F12" w:rsidP="00A76F31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4784"/>
      </w:tblGrid>
      <w:tr w:rsidR="00F525B5" w:rsidRPr="00F525B5" w:rsidTr="00F525B5">
        <w:tc>
          <w:tcPr>
            <w:tcW w:w="5671" w:type="dxa"/>
            <w:shd w:val="clear" w:color="auto" w:fill="auto"/>
          </w:tcPr>
          <w:p w:rsidR="005D1C6B" w:rsidRPr="00F525B5" w:rsidRDefault="005D1C6B" w:rsidP="00F525B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 xml:space="preserve">Утвержден 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постановлением администрации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 xml:space="preserve">Бабаевского муниципального района 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 xml:space="preserve">от </w:t>
            </w:r>
            <w:r w:rsidRPr="00F525B5">
              <w:rPr>
                <w:sz w:val="28"/>
                <w:szCs w:val="28"/>
              </w:rPr>
              <w:t xml:space="preserve">08.06.2021 </w:t>
            </w:r>
            <w:r w:rsidRPr="00F525B5">
              <w:rPr>
                <w:sz w:val="28"/>
                <w:szCs w:val="28"/>
              </w:rPr>
              <w:t xml:space="preserve"> № </w:t>
            </w:r>
            <w:r w:rsidRPr="00F525B5">
              <w:rPr>
                <w:sz w:val="28"/>
                <w:szCs w:val="28"/>
              </w:rPr>
              <w:t xml:space="preserve"> 160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(п</w:t>
            </w:r>
            <w:r w:rsidRPr="00F525B5">
              <w:rPr>
                <w:sz w:val="28"/>
                <w:szCs w:val="28"/>
              </w:rPr>
              <w:t>риложение 2)</w:t>
            </w:r>
          </w:p>
          <w:p w:rsidR="005D1C6B" w:rsidRPr="00F525B5" w:rsidRDefault="005D1C6B" w:rsidP="00F525B5">
            <w:pPr>
              <w:jc w:val="right"/>
              <w:rPr>
                <w:sz w:val="28"/>
                <w:szCs w:val="28"/>
              </w:rPr>
            </w:pPr>
          </w:p>
        </w:tc>
      </w:tr>
    </w:tbl>
    <w:p w:rsidR="005D1C6B" w:rsidRDefault="005D1C6B" w:rsidP="00A76F31">
      <w:pPr>
        <w:ind w:left="4956"/>
        <w:jc w:val="right"/>
        <w:rPr>
          <w:sz w:val="28"/>
          <w:szCs w:val="28"/>
        </w:rPr>
      </w:pPr>
    </w:p>
    <w:p w:rsidR="000F1F12" w:rsidRDefault="000F1F12" w:rsidP="00FA1598">
      <w:pPr>
        <w:jc w:val="right"/>
        <w:rPr>
          <w:sz w:val="28"/>
          <w:szCs w:val="28"/>
        </w:rPr>
      </w:pPr>
    </w:p>
    <w:p w:rsidR="000F1F12" w:rsidRDefault="000F1F12" w:rsidP="000A6A0A">
      <w:pPr>
        <w:jc w:val="center"/>
        <w:rPr>
          <w:b/>
          <w:bCs/>
          <w:sz w:val="28"/>
          <w:szCs w:val="28"/>
        </w:rPr>
      </w:pPr>
      <w:r w:rsidRPr="000A6A0A">
        <w:rPr>
          <w:b/>
          <w:bCs/>
          <w:sz w:val="28"/>
          <w:szCs w:val="28"/>
        </w:rPr>
        <w:t>Состав комиссии</w:t>
      </w:r>
    </w:p>
    <w:p w:rsidR="000F1F12" w:rsidRPr="000A6A0A" w:rsidRDefault="000F1F12" w:rsidP="000A6A0A">
      <w:pPr>
        <w:jc w:val="center"/>
        <w:rPr>
          <w:b/>
          <w:bCs/>
          <w:sz w:val="28"/>
          <w:szCs w:val="28"/>
        </w:rPr>
      </w:pPr>
      <w:r w:rsidRPr="000A6A0A">
        <w:rPr>
          <w:b/>
          <w:bCs/>
          <w:sz w:val="28"/>
          <w:szCs w:val="28"/>
        </w:rPr>
        <w:t xml:space="preserve"> по проверке готовности теплоснабжающих</w:t>
      </w:r>
      <w:r w:rsidR="006D26EE">
        <w:rPr>
          <w:b/>
          <w:bCs/>
          <w:sz w:val="28"/>
          <w:szCs w:val="28"/>
        </w:rPr>
        <w:t xml:space="preserve"> организаций</w:t>
      </w:r>
      <w:r w:rsidRPr="000A6A0A">
        <w:rPr>
          <w:b/>
          <w:bCs/>
          <w:sz w:val="28"/>
          <w:szCs w:val="28"/>
        </w:rPr>
        <w:t xml:space="preserve"> Бабаевского муниципального района к ра</w:t>
      </w:r>
      <w:r>
        <w:rPr>
          <w:b/>
          <w:bCs/>
          <w:sz w:val="28"/>
          <w:szCs w:val="28"/>
        </w:rPr>
        <w:t xml:space="preserve">боте в осенне-зимний период </w:t>
      </w:r>
      <w:r w:rsidRPr="0087197B">
        <w:rPr>
          <w:b/>
          <w:sz w:val="28"/>
          <w:szCs w:val="28"/>
        </w:rPr>
        <w:t>202</w:t>
      </w:r>
      <w:r w:rsidR="00434147">
        <w:rPr>
          <w:b/>
          <w:sz w:val="28"/>
          <w:szCs w:val="28"/>
        </w:rPr>
        <w:t>1</w:t>
      </w:r>
      <w:r w:rsidRPr="0087197B">
        <w:rPr>
          <w:b/>
          <w:sz w:val="28"/>
          <w:szCs w:val="28"/>
        </w:rPr>
        <w:t>-202</w:t>
      </w:r>
      <w:r w:rsidR="0043414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A6A0A">
        <w:rPr>
          <w:b/>
          <w:bCs/>
          <w:sz w:val="28"/>
          <w:szCs w:val="28"/>
        </w:rPr>
        <w:t>годов</w:t>
      </w:r>
    </w:p>
    <w:p w:rsidR="000F1F12" w:rsidRDefault="000F1F12" w:rsidP="00D76073">
      <w:pPr>
        <w:rPr>
          <w:sz w:val="28"/>
          <w:szCs w:val="28"/>
        </w:rPr>
      </w:pPr>
    </w:p>
    <w:p w:rsidR="00A76F31" w:rsidRDefault="00A76F31" w:rsidP="000A6A0A">
      <w:pPr>
        <w:shd w:val="clear" w:color="auto" w:fill="FFFFFF"/>
        <w:tabs>
          <w:tab w:val="left" w:pos="1008"/>
        </w:tabs>
        <w:spacing w:line="326" w:lineRule="exact"/>
        <w:ind w:right="403" w:firstLine="709"/>
        <w:jc w:val="both"/>
        <w:rPr>
          <w:sz w:val="28"/>
          <w:szCs w:val="28"/>
        </w:rPr>
      </w:pPr>
    </w:p>
    <w:tbl>
      <w:tblPr>
        <w:tblW w:w="10562" w:type="dxa"/>
        <w:tblInd w:w="-106" w:type="dxa"/>
        <w:tblLook w:val="01E0" w:firstRow="1" w:lastRow="1" w:firstColumn="1" w:lastColumn="1" w:noHBand="0" w:noVBand="0"/>
      </w:tblPr>
      <w:tblGrid>
        <w:gridCol w:w="3403"/>
        <w:gridCol w:w="204"/>
        <w:gridCol w:w="6955"/>
      </w:tblGrid>
      <w:tr w:rsidR="000F1F12" w:rsidRPr="00EB574F" w:rsidTr="005D1C6B">
        <w:tc>
          <w:tcPr>
            <w:tcW w:w="3403" w:type="dxa"/>
          </w:tcPr>
          <w:p w:rsidR="000F1F12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  <w:r w:rsidRPr="000C63E2">
              <w:rPr>
                <w:sz w:val="28"/>
                <w:szCs w:val="28"/>
              </w:rPr>
              <w:t xml:space="preserve">Председатель комиссии: </w:t>
            </w:r>
          </w:p>
          <w:p w:rsidR="000F1F12" w:rsidRDefault="000F1F12" w:rsidP="00A8728C">
            <w:pPr>
              <w:rPr>
                <w:sz w:val="28"/>
                <w:szCs w:val="28"/>
                <w:highlight w:val="yellow"/>
              </w:rPr>
            </w:pPr>
          </w:p>
          <w:p w:rsidR="000F1F12" w:rsidRPr="00A8728C" w:rsidRDefault="000F1F12" w:rsidP="00A8728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Морозов П.Б.</w:t>
            </w:r>
          </w:p>
        </w:tc>
        <w:tc>
          <w:tcPr>
            <w:tcW w:w="7159" w:type="dxa"/>
            <w:gridSpan w:val="2"/>
          </w:tcPr>
          <w:p w:rsidR="000F1F12" w:rsidRPr="00842FFB" w:rsidRDefault="000F1F12" w:rsidP="00CC6024">
            <w:pPr>
              <w:rPr>
                <w:sz w:val="28"/>
                <w:szCs w:val="28"/>
              </w:rPr>
            </w:pPr>
          </w:p>
          <w:p w:rsidR="000F1F12" w:rsidRPr="00842FFB" w:rsidRDefault="000F1F12" w:rsidP="00CC6024">
            <w:pPr>
              <w:rPr>
                <w:sz w:val="28"/>
                <w:szCs w:val="28"/>
              </w:rPr>
            </w:pPr>
          </w:p>
          <w:p w:rsidR="000F1F12" w:rsidRPr="00842FFB" w:rsidRDefault="000F1F12" w:rsidP="00CC6024">
            <w:pPr>
              <w:rPr>
                <w:sz w:val="28"/>
                <w:szCs w:val="28"/>
                <w:highlight w:val="yellow"/>
              </w:rPr>
            </w:pPr>
            <w:r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842FFB">
              <w:rPr>
                <w:rFonts w:eastAsia="Meiryo"/>
                <w:color w:val="000000"/>
                <w:sz w:val="28"/>
                <w:szCs w:val="28"/>
                <w:shd w:val="clear" w:color="auto" w:fill="FFFFFF"/>
              </w:rPr>
              <w:t>аместитель руководителя администрации района по народно-хозяйственному комплексу</w:t>
            </w:r>
          </w:p>
        </w:tc>
      </w:tr>
      <w:tr w:rsidR="000F1F12" w:rsidRPr="00EB574F" w:rsidTr="005D1C6B">
        <w:tc>
          <w:tcPr>
            <w:tcW w:w="3403" w:type="dxa"/>
          </w:tcPr>
          <w:p w:rsidR="000F1F12" w:rsidRPr="00EB574F" w:rsidRDefault="000F1F12" w:rsidP="00CC602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159" w:type="dxa"/>
            <w:gridSpan w:val="2"/>
          </w:tcPr>
          <w:p w:rsidR="000F1F12" w:rsidRPr="00EB574F" w:rsidRDefault="000F1F12" w:rsidP="00CC6024">
            <w:pPr>
              <w:ind w:left="360"/>
              <w:rPr>
                <w:sz w:val="28"/>
                <w:szCs w:val="28"/>
                <w:highlight w:val="yellow"/>
              </w:rPr>
            </w:pPr>
          </w:p>
        </w:tc>
      </w:tr>
      <w:tr w:rsidR="000F1F12" w:rsidRPr="00EB574F" w:rsidTr="005D1C6B">
        <w:trPr>
          <w:trHeight w:val="554"/>
        </w:trPr>
        <w:tc>
          <w:tcPr>
            <w:tcW w:w="3403" w:type="dxa"/>
          </w:tcPr>
          <w:p w:rsidR="000F1F12" w:rsidRPr="000C63E2" w:rsidRDefault="000F1F12" w:rsidP="00CC6024">
            <w:pPr>
              <w:jc w:val="both"/>
              <w:rPr>
                <w:sz w:val="28"/>
                <w:szCs w:val="28"/>
              </w:rPr>
            </w:pPr>
            <w:r w:rsidRPr="000C63E2">
              <w:rPr>
                <w:sz w:val="28"/>
                <w:szCs w:val="28"/>
              </w:rPr>
              <w:t>Члены комиссии:</w:t>
            </w: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Pr="00EB574F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Марков Д.С.</w:t>
            </w:r>
          </w:p>
        </w:tc>
        <w:tc>
          <w:tcPr>
            <w:tcW w:w="7159" w:type="dxa"/>
            <w:gridSpan w:val="2"/>
          </w:tcPr>
          <w:p w:rsidR="000F1F12" w:rsidRPr="00EB574F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F7F6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F7F65">
              <w:rPr>
                <w:sz w:val="28"/>
                <w:szCs w:val="28"/>
              </w:rPr>
              <w:t xml:space="preserve"> комитета по </w:t>
            </w:r>
            <w:r>
              <w:rPr>
                <w:sz w:val="28"/>
                <w:szCs w:val="28"/>
              </w:rPr>
              <w:t xml:space="preserve">строительству, ЖКХ, транспорту и дорожной деятельности </w:t>
            </w:r>
            <w:r w:rsidRPr="00CF7F65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;</w:t>
            </w:r>
          </w:p>
          <w:p w:rsidR="000F1F12" w:rsidRPr="00EB574F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F1F12" w:rsidRPr="000524A9" w:rsidTr="005D1C6B">
        <w:tc>
          <w:tcPr>
            <w:tcW w:w="3403" w:type="dxa"/>
          </w:tcPr>
          <w:p w:rsidR="000F1F12" w:rsidRPr="005536E5" w:rsidRDefault="000F1F12" w:rsidP="00B331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Табакова М.Ф.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F1F12" w:rsidRDefault="000F1F12" w:rsidP="00CC6024">
            <w:pPr>
              <w:pStyle w:val="12"/>
              <w:ind w:left="0"/>
              <w:rPr>
                <w:sz w:val="28"/>
                <w:szCs w:val="28"/>
              </w:rPr>
            </w:pPr>
            <w:r w:rsidRPr="005536E5">
              <w:rPr>
                <w:sz w:val="28"/>
                <w:szCs w:val="28"/>
              </w:rPr>
              <w:t xml:space="preserve">Главы поселений 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59" w:type="dxa"/>
            <w:gridSpan w:val="2"/>
          </w:tcPr>
          <w:p w:rsidR="000F1F12" w:rsidRDefault="000F1F12" w:rsidP="00B331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F7F65">
              <w:rPr>
                <w:sz w:val="28"/>
                <w:szCs w:val="28"/>
              </w:rPr>
              <w:t xml:space="preserve">председателя комитета по </w:t>
            </w:r>
            <w:r>
              <w:rPr>
                <w:sz w:val="28"/>
                <w:szCs w:val="28"/>
              </w:rPr>
              <w:t xml:space="preserve">строительству, ЖКХ, транспорта и дорожной деятельности </w:t>
            </w:r>
            <w:r w:rsidRPr="00CF7F65">
              <w:rPr>
                <w:sz w:val="28"/>
                <w:szCs w:val="28"/>
              </w:rPr>
              <w:t>администрации района</w:t>
            </w: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</w:p>
          <w:p w:rsidR="000F1F12" w:rsidRDefault="000F1F12" w:rsidP="00CC6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0F1F12" w:rsidRPr="005536E5" w:rsidRDefault="000F1F12" w:rsidP="00CC602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F1F12" w:rsidRPr="00EB574F" w:rsidTr="005D1C6B">
        <w:tc>
          <w:tcPr>
            <w:tcW w:w="3403" w:type="dxa"/>
          </w:tcPr>
          <w:p w:rsidR="000F1F12" w:rsidRPr="00B91115" w:rsidRDefault="000F1F12" w:rsidP="009B36FD">
            <w:pPr>
              <w:pStyle w:val="12"/>
              <w:ind w:left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59" w:type="dxa"/>
            <w:gridSpan w:val="2"/>
          </w:tcPr>
          <w:p w:rsidR="001426A3" w:rsidRPr="00B91115" w:rsidRDefault="001426A3" w:rsidP="00CC6024">
            <w:pPr>
              <w:pStyle w:val="12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25C4E" w:rsidRPr="00EB574F" w:rsidTr="005D1C6B">
        <w:tc>
          <w:tcPr>
            <w:tcW w:w="3607" w:type="dxa"/>
            <w:gridSpan w:val="2"/>
          </w:tcPr>
          <w:p w:rsidR="00425C4E" w:rsidRDefault="00425C4E" w:rsidP="00011FE4">
            <w:pPr>
              <w:rPr>
                <w:sz w:val="28"/>
                <w:szCs w:val="28"/>
              </w:rPr>
            </w:pPr>
            <w:r w:rsidRPr="005536E5">
              <w:rPr>
                <w:sz w:val="28"/>
                <w:szCs w:val="28"/>
              </w:rPr>
              <w:t xml:space="preserve">Руководители предприятий </w:t>
            </w:r>
          </w:p>
          <w:p w:rsidR="00425C4E" w:rsidRDefault="00425C4E" w:rsidP="00011FE4">
            <w:pPr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  <w:r w:rsidRPr="00BC1337">
              <w:rPr>
                <w:sz w:val="28"/>
                <w:szCs w:val="28"/>
              </w:rPr>
              <w:t>Представитель федеральной службы по экологическому, технологическому и атомному надзору</w:t>
            </w:r>
          </w:p>
          <w:p w:rsidR="00425C4E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pStyle w:val="12"/>
              <w:ind w:left="0"/>
              <w:rPr>
                <w:sz w:val="28"/>
                <w:szCs w:val="28"/>
                <w:highlight w:val="yellow"/>
              </w:rPr>
            </w:pPr>
          </w:p>
          <w:p w:rsidR="00425C4E" w:rsidRPr="005536E5" w:rsidRDefault="00425C4E" w:rsidP="00011FE4">
            <w:pPr>
              <w:pStyle w:val="12"/>
              <w:ind w:left="0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955" w:type="dxa"/>
          </w:tcPr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BF79B9">
              <w:rPr>
                <w:sz w:val="28"/>
                <w:szCs w:val="28"/>
              </w:rPr>
              <w:t>по согласованию</w:t>
            </w:r>
            <w:r>
              <w:rPr>
                <w:sz w:val="28"/>
                <w:szCs w:val="28"/>
              </w:rPr>
              <w:t>.</w:t>
            </w: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</w:rPr>
            </w:pPr>
          </w:p>
          <w:p w:rsidR="00425C4E" w:rsidRPr="005536E5" w:rsidRDefault="00425C4E" w:rsidP="00011FE4">
            <w:pPr>
              <w:pStyle w:val="12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F1F12" w:rsidRDefault="000F1F12" w:rsidP="00D76073">
      <w:pPr>
        <w:rPr>
          <w:sz w:val="28"/>
          <w:szCs w:val="28"/>
        </w:rPr>
      </w:pPr>
    </w:p>
    <w:p w:rsidR="000F1F12" w:rsidRDefault="000F1F12" w:rsidP="00D76073">
      <w:pPr>
        <w:rPr>
          <w:sz w:val="28"/>
          <w:szCs w:val="28"/>
        </w:rPr>
      </w:pPr>
    </w:p>
    <w:p w:rsidR="000F1F12" w:rsidRDefault="000F1F12" w:rsidP="00D76073">
      <w:pPr>
        <w:rPr>
          <w:sz w:val="28"/>
          <w:szCs w:val="28"/>
        </w:rPr>
      </w:pPr>
    </w:p>
    <w:p w:rsidR="000F1F12" w:rsidRDefault="000F1F12" w:rsidP="00D76073">
      <w:pPr>
        <w:rPr>
          <w:sz w:val="28"/>
          <w:szCs w:val="28"/>
        </w:rPr>
      </w:pPr>
    </w:p>
    <w:p w:rsidR="000F1F12" w:rsidRDefault="000F1F12" w:rsidP="00800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5D1C6B" w:rsidRDefault="000F1F12" w:rsidP="00434147">
      <w:pPr>
        <w:ind w:left="2124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F525B5" w:rsidRPr="00F525B5" w:rsidTr="00F525B5">
        <w:tc>
          <w:tcPr>
            <w:tcW w:w="5245" w:type="dxa"/>
            <w:shd w:val="clear" w:color="auto" w:fill="auto"/>
          </w:tcPr>
          <w:p w:rsidR="005D1C6B" w:rsidRPr="00F525B5" w:rsidRDefault="005D1C6B" w:rsidP="00F525B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Утверждена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постановлением администрации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 xml:space="preserve">Бабаевского муниципального района 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 xml:space="preserve">от </w:t>
            </w:r>
            <w:r w:rsidRPr="00F525B5">
              <w:rPr>
                <w:sz w:val="28"/>
                <w:szCs w:val="28"/>
              </w:rPr>
              <w:t>08.06.2021</w:t>
            </w:r>
            <w:r w:rsidRPr="00F525B5">
              <w:rPr>
                <w:sz w:val="28"/>
                <w:szCs w:val="28"/>
              </w:rPr>
              <w:t xml:space="preserve"> №</w:t>
            </w:r>
            <w:r w:rsidRPr="00F525B5">
              <w:rPr>
                <w:sz w:val="28"/>
                <w:szCs w:val="28"/>
              </w:rPr>
              <w:t xml:space="preserve"> 160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(п</w:t>
            </w:r>
            <w:r w:rsidRPr="00F525B5">
              <w:rPr>
                <w:sz w:val="28"/>
                <w:szCs w:val="28"/>
              </w:rPr>
              <w:t>риложение 3)</w:t>
            </w:r>
          </w:p>
          <w:p w:rsidR="005D1C6B" w:rsidRPr="00F525B5" w:rsidRDefault="005D1C6B" w:rsidP="00F525B5">
            <w:pPr>
              <w:jc w:val="right"/>
              <w:rPr>
                <w:sz w:val="28"/>
                <w:szCs w:val="28"/>
              </w:rPr>
            </w:pPr>
          </w:p>
        </w:tc>
      </w:tr>
    </w:tbl>
    <w:p w:rsidR="00434147" w:rsidRDefault="00434147" w:rsidP="005D1C6B">
      <w:pPr>
        <w:rPr>
          <w:sz w:val="28"/>
          <w:szCs w:val="28"/>
        </w:rPr>
      </w:pP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ПРОГРАММА</w:t>
      </w: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ПРОВЕДЕНИЯ ПРОВЕРКИ ГОТОВНОСТИ</w:t>
      </w:r>
    </w:p>
    <w:p w:rsidR="000F1F12" w:rsidRPr="008006B6" w:rsidRDefault="000F1F12" w:rsidP="00D76073">
      <w:pPr>
        <w:tabs>
          <w:tab w:val="left" w:pos="4460"/>
        </w:tabs>
        <w:jc w:val="center"/>
        <w:rPr>
          <w:b/>
          <w:bCs/>
          <w:sz w:val="28"/>
          <w:szCs w:val="28"/>
        </w:rPr>
      </w:pPr>
      <w:r w:rsidRPr="008006B6">
        <w:rPr>
          <w:b/>
          <w:bCs/>
          <w:sz w:val="28"/>
          <w:szCs w:val="28"/>
        </w:rPr>
        <w:t>К ОТОПИТЕЛЬНОМУ СЕЗОНУ</w:t>
      </w:r>
    </w:p>
    <w:p w:rsidR="000F1F12" w:rsidRDefault="000F1F12" w:rsidP="00A627B0">
      <w:pPr>
        <w:pStyle w:val="ae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Перечень теплоснабжающих организаций, подлежащих паспортизации в отопительный </w:t>
      </w:r>
      <w:r w:rsidRPr="00A627B0">
        <w:rPr>
          <w:b/>
          <w:bCs/>
          <w:sz w:val="28"/>
          <w:szCs w:val="28"/>
        </w:rPr>
        <w:t>период</w:t>
      </w:r>
      <w:r>
        <w:rPr>
          <w:b/>
          <w:bCs/>
          <w:sz w:val="28"/>
          <w:szCs w:val="28"/>
        </w:rPr>
        <w:t xml:space="preserve"> </w:t>
      </w:r>
      <w:r w:rsidRPr="0087197B">
        <w:rPr>
          <w:b/>
          <w:sz w:val="28"/>
          <w:szCs w:val="28"/>
        </w:rPr>
        <w:t>202</w:t>
      </w:r>
      <w:r w:rsidR="009B36FD">
        <w:rPr>
          <w:b/>
          <w:sz w:val="28"/>
          <w:szCs w:val="28"/>
        </w:rPr>
        <w:t>1</w:t>
      </w:r>
      <w:r w:rsidRPr="0087197B">
        <w:rPr>
          <w:b/>
          <w:sz w:val="28"/>
          <w:szCs w:val="28"/>
        </w:rPr>
        <w:t>-202</w:t>
      </w:r>
      <w:r w:rsidR="009B36F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года </w:t>
      </w:r>
    </w:p>
    <w:tbl>
      <w:tblPr>
        <w:tblW w:w="9927" w:type="dxa"/>
        <w:jc w:val="center"/>
        <w:tblLook w:val="0000" w:firstRow="0" w:lastRow="0" w:firstColumn="0" w:lastColumn="0" w:noHBand="0" w:noVBand="0"/>
      </w:tblPr>
      <w:tblGrid>
        <w:gridCol w:w="617"/>
        <w:gridCol w:w="5055"/>
        <w:gridCol w:w="2427"/>
        <w:gridCol w:w="1828"/>
      </w:tblGrid>
      <w:tr w:rsidR="000F1F12" w:rsidRPr="009C3669" w:rsidTr="001F6A89">
        <w:trPr>
          <w:trHeight w:val="226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 w:rsidRPr="009C3669">
              <w:rPr>
                <w:b/>
                <w:bCs/>
              </w:rPr>
              <w:t xml:space="preserve">№ </w:t>
            </w:r>
            <w:proofErr w:type="gramStart"/>
            <w:r w:rsidRPr="009C3669">
              <w:rPr>
                <w:b/>
                <w:bCs/>
              </w:rPr>
              <w:t>п</w:t>
            </w:r>
            <w:proofErr w:type="gramEnd"/>
            <w:r w:rsidRPr="009C3669">
              <w:rPr>
                <w:b/>
                <w:bCs/>
              </w:rPr>
              <w:t>/п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 w:rsidRPr="009C3669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теплоснабжающих предприятий, организаций и учреждений на территории поселения, ед.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9C3669" w:rsidRDefault="000F1F12" w:rsidP="00FD4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котельных на территории поселения, шт.</w:t>
            </w:r>
          </w:p>
        </w:tc>
      </w:tr>
      <w:tr w:rsidR="000F1F12" w:rsidRPr="00831D11">
        <w:trPr>
          <w:trHeight w:val="41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FD41AB">
            <w:pPr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Сельское поселение Борисовское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7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FD41AB">
            <w:pPr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Сельское поселение Бабаевское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FD41AB">
            <w:pPr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Сельское поселение Вепсское национальное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FD41AB">
            <w:pPr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Сельское поселение Пяжозерское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0F1F12" w:rsidRPr="00831D11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831D11" w:rsidRDefault="000F1F12" w:rsidP="00FD41A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FD41AB">
            <w:pPr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Сельское поселение Санинское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47096A" w:rsidRDefault="000F1F12" w:rsidP="00434147">
            <w:pPr>
              <w:jc w:val="center"/>
              <w:rPr>
                <w:sz w:val="28"/>
                <w:szCs w:val="28"/>
              </w:rPr>
            </w:pPr>
            <w:r w:rsidRPr="0047096A">
              <w:rPr>
                <w:sz w:val="28"/>
                <w:szCs w:val="28"/>
              </w:rPr>
              <w:t>1</w:t>
            </w:r>
          </w:p>
        </w:tc>
      </w:tr>
      <w:tr w:rsidR="000F1F12" w:rsidRPr="007075CF">
        <w:trPr>
          <w:trHeight w:val="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F12" w:rsidRPr="007075CF" w:rsidRDefault="000F1F12" w:rsidP="00FD41AB">
            <w:pPr>
              <w:rPr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Default="000F1F12" w:rsidP="00FD4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12" w:rsidRDefault="000F1F12" w:rsidP="004341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F12" w:rsidRPr="007075CF" w:rsidRDefault="000F1F12" w:rsidP="0043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0F1F12" w:rsidRDefault="000F1F12" w:rsidP="00D76073">
      <w:pPr>
        <w:pStyle w:val="ae"/>
        <w:tabs>
          <w:tab w:val="left" w:pos="1440"/>
        </w:tabs>
        <w:spacing w:before="0"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2. Сроки проведения проверки</w:t>
      </w:r>
    </w:p>
    <w:p w:rsidR="000F1F12" w:rsidRDefault="000F1F12" w:rsidP="00D76073">
      <w:pPr>
        <w:pStyle w:val="ae"/>
        <w:tabs>
          <w:tab w:val="left" w:pos="144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 </w:t>
      </w:r>
      <w:r w:rsidRPr="00792FEB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- </w:t>
      </w:r>
      <w:r w:rsidRPr="00842FFB">
        <w:rPr>
          <w:sz w:val="28"/>
          <w:szCs w:val="28"/>
        </w:rPr>
        <w:t>15 октября</w:t>
      </w:r>
      <w:r>
        <w:rPr>
          <w:sz w:val="28"/>
          <w:szCs w:val="28"/>
        </w:rPr>
        <w:t xml:space="preserve"> </w:t>
      </w:r>
      <w:r w:rsidRPr="00792FE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B36F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92FEB">
        <w:rPr>
          <w:sz w:val="28"/>
          <w:szCs w:val="28"/>
        </w:rPr>
        <w:t>года</w:t>
      </w:r>
    </w:p>
    <w:p w:rsidR="000F1F12" w:rsidRPr="00792FEB" w:rsidRDefault="000F1F12" w:rsidP="00D76073">
      <w:pPr>
        <w:pStyle w:val="ae"/>
        <w:tabs>
          <w:tab w:val="left" w:pos="1440"/>
        </w:tabs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Документы, проверяемые в ходе проверки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            В целях оценки готовност</w:t>
      </w:r>
      <w:r>
        <w:rPr>
          <w:sz w:val="28"/>
          <w:szCs w:val="28"/>
        </w:rPr>
        <w:t xml:space="preserve">и теплоснабжающих </w:t>
      </w:r>
      <w:r w:rsidRPr="00D01A81">
        <w:rPr>
          <w:sz w:val="28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1)</w:t>
      </w:r>
      <w:r w:rsidRPr="00D01A81">
        <w:rPr>
          <w:sz w:val="28"/>
          <w:szCs w:val="28"/>
        </w:rPr>
        <w:t xml:space="preserve"> наличие соглашения об управлении системой теплоснабжения, заключенного в порядке, установленном </w:t>
      </w:r>
      <w:r>
        <w:rPr>
          <w:sz w:val="28"/>
          <w:szCs w:val="28"/>
        </w:rPr>
        <w:t>Законом</w:t>
      </w:r>
      <w:r w:rsidRPr="00EF26DF">
        <w:rPr>
          <w:sz w:val="28"/>
          <w:szCs w:val="28"/>
        </w:rPr>
        <w:t xml:space="preserve"> </w:t>
      </w:r>
      <w:r w:rsidRPr="00D01A81">
        <w:rPr>
          <w:sz w:val="28"/>
          <w:szCs w:val="28"/>
        </w:rPr>
        <w:t>о теплоснабжении;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1A81">
        <w:rPr>
          <w:sz w:val="28"/>
          <w:szCs w:val="28"/>
        </w:rPr>
        <w:t>соблюдение критериев надежности теплоснабжения, установленных техническими регламентами;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lastRenderedPageBreak/>
        <w:t>4) наличие нормативных запасов топлива на источниках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01A81">
        <w:rPr>
          <w:sz w:val="28"/>
          <w:szCs w:val="28"/>
        </w:rPr>
        <w:t>укомплектованность указанных служб персоналом;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01A81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нормативно-технической и оперативной документацией, инструкциями, схемами,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первичными средствами пожаротушения;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6) проведение наладки принадлежащих им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7C6834">
        <w:rPr>
          <w:b/>
          <w:bCs/>
          <w:sz w:val="28"/>
          <w:szCs w:val="28"/>
        </w:rPr>
        <w:t>7)</w:t>
      </w:r>
      <w:r w:rsidRPr="00D01A81">
        <w:rPr>
          <w:sz w:val="28"/>
          <w:szCs w:val="28"/>
        </w:rPr>
        <w:t xml:space="preserve"> организация контроля режимов потребления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8) обеспечение качества теплоносителей;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9)</w:t>
      </w:r>
      <w:r w:rsidRPr="00D01A81">
        <w:rPr>
          <w:sz w:val="28"/>
          <w:szCs w:val="28"/>
        </w:rPr>
        <w:t xml:space="preserve"> организация коммерческого учета приобретаемой и реализуемой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6C244D">
        <w:rPr>
          <w:sz w:val="28"/>
          <w:szCs w:val="28"/>
        </w:rPr>
        <w:t>10)</w:t>
      </w:r>
      <w:r w:rsidRPr="00D01A81">
        <w:rPr>
          <w:sz w:val="28"/>
          <w:szCs w:val="28"/>
        </w:rPr>
        <w:t xml:space="preserve">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r>
        <w:rPr>
          <w:sz w:val="28"/>
          <w:szCs w:val="28"/>
        </w:rPr>
        <w:t>Законом</w:t>
      </w:r>
      <w:r w:rsidRPr="00D01A81">
        <w:rPr>
          <w:sz w:val="28"/>
          <w:szCs w:val="28"/>
        </w:rPr>
        <w:t xml:space="preserve"> о теплоснабжении;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готовность систем приема и разгрузки топлива, </w:t>
      </w:r>
      <w:proofErr w:type="spellStart"/>
      <w:r w:rsidRPr="00D01A81">
        <w:rPr>
          <w:sz w:val="28"/>
          <w:szCs w:val="28"/>
        </w:rPr>
        <w:t>топливоприготовления</w:t>
      </w:r>
      <w:proofErr w:type="spellEnd"/>
      <w:r w:rsidRPr="00D01A81">
        <w:rPr>
          <w:sz w:val="28"/>
          <w:szCs w:val="28"/>
        </w:rPr>
        <w:t xml:space="preserve"> и топливоподачи;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соблюдение водно-химического режима;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</w:t>
      </w:r>
      <w:proofErr w:type="gramStart"/>
      <w:r w:rsidRPr="00D01A81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01A81">
        <w:rPr>
          <w:sz w:val="28"/>
          <w:szCs w:val="28"/>
        </w:rPr>
        <w:t>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1A81">
        <w:rPr>
          <w:sz w:val="28"/>
          <w:szCs w:val="28"/>
        </w:rPr>
        <w:t xml:space="preserve"> наличие порядка ликвидации аварийных ситуаций в системах теплоснабжения с учетом взаимодействия тепл</w:t>
      </w:r>
      <w:proofErr w:type="gramStart"/>
      <w:r w:rsidRPr="00D01A81">
        <w:rPr>
          <w:sz w:val="28"/>
          <w:szCs w:val="28"/>
        </w:rPr>
        <w:t>о-</w:t>
      </w:r>
      <w:proofErr w:type="gramEnd"/>
      <w:r w:rsidRPr="00D01A81">
        <w:rPr>
          <w:sz w:val="28"/>
          <w:szCs w:val="28"/>
        </w:rPr>
        <w:t xml:space="preserve">, электро-, топливо- и </w:t>
      </w:r>
      <w:proofErr w:type="spellStart"/>
      <w:r w:rsidRPr="00D01A81">
        <w:rPr>
          <w:sz w:val="28"/>
          <w:szCs w:val="28"/>
        </w:rPr>
        <w:t>водоснабжающих</w:t>
      </w:r>
      <w:proofErr w:type="spellEnd"/>
      <w:r w:rsidRPr="00D01A81">
        <w:rPr>
          <w:sz w:val="28"/>
          <w:szCs w:val="28"/>
        </w:rPr>
        <w:t xml:space="preserve"> организаций, </w:t>
      </w:r>
      <w:r w:rsidRPr="00D01A81">
        <w:rPr>
          <w:sz w:val="28"/>
          <w:szCs w:val="28"/>
        </w:rPr>
        <w:lastRenderedPageBreak/>
        <w:t>потребителей тепловой энергии, ремонтно-строительных и транспортных организаций, а также органов местного самоуправления;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проведение гидравлических и тепловых испытаний тепловых сетей;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D01A81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0F1F12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</w:t>
      </w:r>
      <w:r>
        <w:rPr>
          <w:sz w:val="28"/>
          <w:szCs w:val="28"/>
        </w:rPr>
        <w:t>еплоснабжающими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организациями;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F1F12" w:rsidRPr="00D01A81" w:rsidRDefault="000F1F12" w:rsidP="00F0517E">
      <w:pPr>
        <w:pStyle w:val="ae"/>
        <w:spacing w:before="0" w:after="0"/>
        <w:jc w:val="both"/>
        <w:rPr>
          <w:sz w:val="28"/>
          <w:szCs w:val="28"/>
        </w:rPr>
      </w:pPr>
      <w:r w:rsidRPr="00D01A81">
        <w:rPr>
          <w:sz w:val="28"/>
          <w:szCs w:val="28"/>
        </w:rPr>
        <w:t>14) работоспособность автоматических регуляторов при их наличии.</w:t>
      </w:r>
    </w:p>
    <w:p w:rsidR="000F1F12" w:rsidRPr="00D01A81" w:rsidRDefault="000F1F12" w:rsidP="00F0517E">
      <w:pPr>
        <w:pStyle w:val="ae"/>
        <w:ind w:firstLine="709"/>
        <w:jc w:val="both"/>
        <w:rPr>
          <w:sz w:val="28"/>
          <w:szCs w:val="28"/>
        </w:rPr>
      </w:pPr>
      <w:r w:rsidRPr="00D01A81">
        <w:rPr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r>
        <w:rPr>
          <w:sz w:val="28"/>
          <w:szCs w:val="28"/>
        </w:rPr>
        <w:t>законодательством</w:t>
      </w:r>
      <w:r w:rsidRPr="00D01A81">
        <w:rPr>
          <w:sz w:val="28"/>
          <w:szCs w:val="28"/>
        </w:rPr>
        <w:t xml:space="preserve"> об электроэнергетике.</w:t>
      </w:r>
    </w:p>
    <w:p w:rsidR="000F1F12" w:rsidRPr="00207350" w:rsidRDefault="000F1F12" w:rsidP="00F0517E">
      <w:pPr>
        <w:tabs>
          <w:tab w:val="left" w:pos="4460"/>
        </w:tabs>
        <w:ind w:firstLine="709"/>
        <w:jc w:val="both"/>
        <w:rPr>
          <w:b/>
          <w:bCs/>
          <w:sz w:val="28"/>
          <w:szCs w:val="28"/>
        </w:rPr>
      </w:pPr>
      <w:r w:rsidRPr="00207350">
        <w:rPr>
          <w:sz w:val="28"/>
          <w:szCs w:val="28"/>
        </w:rPr>
        <w:t xml:space="preserve">К обстоятельствам, при несоблюдении которых в отношении </w:t>
      </w:r>
      <w:r>
        <w:rPr>
          <w:sz w:val="28"/>
          <w:szCs w:val="28"/>
        </w:rPr>
        <w:t>теплоснабжающей организации</w:t>
      </w:r>
      <w:r w:rsidRPr="00207350">
        <w:rPr>
          <w:sz w:val="28"/>
          <w:szCs w:val="28"/>
        </w:rPr>
        <w:t xml:space="preserve"> составляется а</w:t>
      </w:r>
      <w:proofErr w:type="gramStart"/>
      <w:r w:rsidRPr="00207350">
        <w:rPr>
          <w:sz w:val="28"/>
          <w:szCs w:val="28"/>
        </w:rPr>
        <w:t>кт с пр</w:t>
      </w:r>
      <w:proofErr w:type="gramEnd"/>
      <w:r w:rsidRPr="00207350">
        <w:rPr>
          <w:sz w:val="28"/>
          <w:szCs w:val="28"/>
        </w:rPr>
        <w:t>иложением Перечня с указанием сроков устранения замечаний, относится несоблюдение требований, указанных в  подпунктах 1,7,9 и 10 пункта 3 Программы проведения проверки готовности к отопительному сезону.</w:t>
      </w:r>
    </w:p>
    <w:p w:rsidR="000F1F12" w:rsidRDefault="000F1F12" w:rsidP="00F05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F1F12" w:rsidRDefault="000F1F12" w:rsidP="00F0517E">
      <w:pPr>
        <w:jc w:val="both"/>
        <w:rPr>
          <w:sz w:val="28"/>
          <w:szCs w:val="28"/>
        </w:rPr>
      </w:pPr>
    </w:p>
    <w:p w:rsidR="000F1F12" w:rsidRDefault="000F1F12" w:rsidP="00067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br/>
      </w:r>
    </w:p>
    <w:p w:rsidR="005D1C6B" w:rsidRDefault="000F1F12" w:rsidP="0006728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784"/>
      </w:tblGrid>
      <w:tr w:rsidR="005D1C6B" w:rsidRPr="00F525B5" w:rsidTr="00F525B5">
        <w:tc>
          <w:tcPr>
            <w:tcW w:w="5637" w:type="dxa"/>
            <w:shd w:val="clear" w:color="auto" w:fill="auto"/>
          </w:tcPr>
          <w:p w:rsidR="005D1C6B" w:rsidRPr="00F525B5" w:rsidRDefault="005D1C6B" w:rsidP="00F525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Утвержден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постановлением администрации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 xml:space="preserve">Бабаевского муниципального района 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 xml:space="preserve">от </w:t>
            </w:r>
            <w:r w:rsidRPr="00F525B5">
              <w:rPr>
                <w:sz w:val="28"/>
                <w:szCs w:val="28"/>
              </w:rPr>
              <w:t xml:space="preserve"> 08.06.2021 </w:t>
            </w:r>
            <w:r w:rsidRPr="00F525B5">
              <w:rPr>
                <w:sz w:val="28"/>
                <w:szCs w:val="28"/>
              </w:rPr>
              <w:t xml:space="preserve">№ </w:t>
            </w:r>
            <w:r w:rsidRPr="00F525B5">
              <w:rPr>
                <w:sz w:val="28"/>
                <w:szCs w:val="28"/>
              </w:rPr>
              <w:t xml:space="preserve"> 160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(п</w:t>
            </w:r>
            <w:r w:rsidRPr="00F525B5">
              <w:rPr>
                <w:sz w:val="28"/>
                <w:szCs w:val="28"/>
              </w:rPr>
              <w:t>риложение 4)</w:t>
            </w:r>
          </w:p>
          <w:p w:rsidR="005D1C6B" w:rsidRPr="00F525B5" w:rsidRDefault="005D1C6B" w:rsidP="00F525B5">
            <w:pPr>
              <w:jc w:val="both"/>
              <w:rPr>
                <w:sz w:val="28"/>
                <w:szCs w:val="28"/>
              </w:rPr>
            </w:pPr>
          </w:p>
        </w:tc>
      </w:tr>
    </w:tbl>
    <w:p w:rsidR="009B36FD" w:rsidRDefault="009B36FD" w:rsidP="005D1C6B">
      <w:pPr>
        <w:rPr>
          <w:sz w:val="28"/>
          <w:szCs w:val="28"/>
        </w:rPr>
      </w:pPr>
    </w:p>
    <w:p w:rsidR="000F1F12" w:rsidRPr="002439F6" w:rsidRDefault="000F1F12" w:rsidP="00D76073">
      <w:pPr>
        <w:jc w:val="center"/>
        <w:rPr>
          <w:sz w:val="28"/>
          <w:szCs w:val="28"/>
        </w:rPr>
      </w:pPr>
      <w:r w:rsidRPr="002439F6">
        <w:rPr>
          <w:sz w:val="28"/>
          <w:szCs w:val="28"/>
        </w:rPr>
        <w:t>АКТ</w:t>
      </w:r>
    </w:p>
    <w:p w:rsidR="000F1F12" w:rsidRDefault="000F1F12" w:rsidP="00D76073">
      <w:pPr>
        <w:tabs>
          <w:tab w:val="left" w:pos="3600"/>
        </w:tabs>
        <w:jc w:val="center"/>
        <w:rPr>
          <w:sz w:val="28"/>
          <w:szCs w:val="28"/>
        </w:rPr>
      </w:pPr>
      <w:r w:rsidRPr="002439F6">
        <w:rPr>
          <w:sz w:val="28"/>
          <w:szCs w:val="28"/>
        </w:rPr>
        <w:t xml:space="preserve">ПРОВЕРКИ ГОТОВНОСТИ К </w:t>
      </w:r>
      <w:r>
        <w:rPr>
          <w:sz w:val="28"/>
          <w:szCs w:val="28"/>
        </w:rPr>
        <w:t>ОТОПИТЕЛЬНОМУ СЕЗОНУ</w:t>
      </w:r>
    </w:p>
    <w:p w:rsidR="000F1F12" w:rsidRDefault="000F1F12" w:rsidP="00D76073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B36FD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B36FD">
        <w:rPr>
          <w:sz w:val="28"/>
          <w:szCs w:val="28"/>
        </w:rPr>
        <w:t>2</w:t>
      </w:r>
      <w:r>
        <w:rPr>
          <w:sz w:val="28"/>
          <w:szCs w:val="28"/>
        </w:rPr>
        <w:t xml:space="preserve"> г.г.</w:t>
      </w:r>
    </w:p>
    <w:p w:rsidR="000F1F12" w:rsidRDefault="000F1F12" w:rsidP="00D76073">
      <w:pPr>
        <w:rPr>
          <w:sz w:val="28"/>
          <w:szCs w:val="28"/>
        </w:rPr>
      </w:pPr>
    </w:p>
    <w:p w:rsidR="000F1F12" w:rsidRDefault="000F1F12" w:rsidP="00D76073">
      <w:pPr>
        <w:rPr>
          <w:sz w:val="28"/>
          <w:szCs w:val="28"/>
        </w:rPr>
      </w:pPr>
      <w:r>
        <w:rPr>
          <w:sz w:val="28"/>
          <w:szCs w:val="28"/>
        </w:rPr>
        <w:t>___________________________                            «____»______________________г.</w:t>
      </w:r>
    </w:p>
    <w:p w:rsidR="000F1F12" w:rsidRPr="00B70036" w:rsidRDefault="000F1F12" w:rsidP="00D76073">
      <w:pPr>
        <w:tabs>
          <w:tab w:val="left" w:pos="6880"/>
        </w:tabs>
        <w:rPr>
          <w:sz w:val="20"/>
          <w:szCs w:val="20"/>
        </w:rPr>
      </w:pPr>
      <w:r w:rsidRPr="00B7003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Pr="00B7003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место составления акта                                                                               дата составления акта</w:t>
      </w:r>
    </w:p>
    <w:p w:rsidR="000F1F12" w:rsidRDefault="000F1F12" w:rsidP="00D76073">
      <w:pPr>
        <w:jc w:val="both"/>
        <w:rPr>
          <w:sz w:val="28"/>
          <w:szCs w:val="28"/>
        </w:rPr>
      </w:pPr>
    </w:p>
    <w:p w:rsidR="000F1F12" w:rsidRPr="00062650" w:rsidRDefault="000F1F12" w:rsidP="00D7607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Комиссия, образованная постановлением администрации Бабаевского муниципального района  </w:t>
      </w:r>
      <w:r w:rsidRPr="006C244D">
        <w:rPr>
          <w:sz w:val="28"/>
          <w:szCs w:val="28"/>
        </w:rPr>
        <w:t>от «____»______20</w:t>
      </w:r>
      <w:r>
        <w:rPr>
          <w:sz w:val="28"/>
          <w:szCs w:val="28"/>
        </w:rPr>
        <w:t>2</w:t>
      </w:r>
      <w:r w:rsidR="009B36F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№_____</w:t>
      </w:r>
      <w:r w:rsidRPr="006C244D">
        <w:rPr>
          <w:sz w:val="28"/>
          <w:szCs w:val="28"/>
        </w:rPr>
        <w:t>,</w:t>
      </w:r>
      <w:r>
        <w:rPr>
          <w:sz w:val="28"/>
          <w:szCs w:val="28"/>
        </w:rPr>
        <w:t xml:space="preserve">  в соответствии с Программой проведения проверки готовности к отопительному периоду</w:t>
      </w:r>
    </w:p>
    <w:p w:rsidR="000F1F12" w:rsidRDefault="000F1F12" w:rsidP="00D7607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«___»______________20___ г. по «___»__________________20___ г. в соответствии с Федеральным законом от 27.07.2010 г. № 190-ФЗ «О теплоснабжении» провела проверку готовности к отопительному сезону____ </w:t>
      </w:r>
    </w:p>
    <w:p w:rsidR="000F1F12" w:rsidRDefault="000F1F12" w:rsidP="00D7607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0F1F12" w:rsidRPr="001C51AE" w:rsidRDefault="000F1F12" w:rsidP="00D760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муниципального образования, теплоснабжающей организации, в отношении которого проводилась проверка готовности в отопительному периоду),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3.________________________________________________________________;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4.________________________________________________________________.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проведения проверки готовности к отопительному периоду комиссия установила:________________________________________________________</w:t>
      </w:r>
    </w:p>
    <w:p w:rsidR="000F1F12" w:rsidRPr="00613261" w:rsidRDefault="000F1F12" w:rsidP="00D7607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</w:t>
      </w:r>
      <w:r>
        <w:rPr>
          <w:sz w:val="20"/>
          <w:szCs w:val="20"/>
        </w:rPr>
        <w:t>(готовность/неготовность к работе в отопительном периоде)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____________________________________________ 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Pr="009C41DB" w:rsidRDefault="000F1F12" w:rsidP="00D76073">
      <w:pPr>
        <w:jc w:val="both"/>
        <w:rPr>
          <w:sz w:val="20"/>
          <w:szCs w:val="20"/>
        </w:rPr>
      </w:pP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комиссии:____________________________________________________________________________________________________________________________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0"/>
          <w:szCs w:val="20"/>
        </w:rPr>
        <w:t>(подпись, расшифровка подписи)</w:t>
      </w:r>
      <w:r>
        <w:rPr>
          <w:sz w:val="28"/>
          <w:szCs w:val="28"/>
        </w:rPr>
        <w:t xml:space="preserve">  </w:t>
      </w:r>
    </w:p>
    <w:p w:rsidR="000F1F12" w:rsidRDefault="000F1F12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получил:</w:t>
      </w:r>
    </w:p>
    <w:p w:rsidR="000F1F12" w:rsidRDefault="000F1F12" w:rsidP="00D76073">
      <w:pPr>
        <w:jc w:val="both"/>
        <w:rPr>
          <w:sz w:val="28"/>
          <w:szCs w:val="28"/>
        </w:rPr>
      </w:pPr>
    </w:p>
    <w:p w:rsidR="000F1F12" w:rsidRDefault="009B36FD" w:rsidP="00D76073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«___»_____________2021</w:t>
      </w:r>
      <w:r w:rsidR="000F1F12">
        <w:rPr>
          <w:sz w:val="28"/>
          <w:szCs w:val="28"/>
        </w:rPr>
        <w:t xml:space="preserve"> г.         ___________________  _________________</w:t>
      </w:r>
    </w:p>
    <w:p w:rsidR="000F1F12" w:rsidRPr="00286784" w:rsidRDefault="000F1F12" w:rsidP="002867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(подпись)                        </w:t>
      </w:r>
      <w:r w:rsidR="009B36F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(Фамилия И.О.)</w:t>
      </w:r>
    </w:p>
    <w:p w:rsidR="005D1C6B" w:rsidRDefault="000F1F12" w:rsidP="00E46DA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784"/>
      </w:tblGrid>
      <w:tr w:rsidR="00F525B5" w:rsidRPr="00F525B5" w:rsidTr="00F525B5">
        <w:tc>
          <w:tcPr>
            <w:tcW w:w="5637" w:type="dxa"/>
            <w:shd w:val="clear" w:color="auto" w:fill="auto"/>
          </w:tcPr>
          <w:p w:rsidR="005D1C6B" w:rsidRPr="00F525B5" w:rsidRDefault="005D1C6B" w:rsidP="00F525B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Утвержден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постановлением администрации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 xml:space="preserve">Бабаевского муниципального района 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 xml:space="preserve">от </w:t>
            </w:r>
            <w:r w:rsidRPr="00F525B5">
              <w:rPr>
                <w:sz w:val="28"/>
                <w:szCs w:val="28"/>
              </w:rPr>
              <w:t xml:space="preserve">08.06.2021 </w:t>
            </w:r>
            <w:r w:rsidRPr="00F525B5">
              <w:rPr>
                <w:sz w:val="28"/>
                <w:szCs w:val="28"/>
              </w:rPr>
              <w:t xml:space="preserve">№ </w:t>
            </w:r>
            <w:r w:rsidRPr="00F525B5">
              <w:rPr>
                <w:sz w:val="28"/>
                <w:szCs w:val="28"/>
              </w:rPr>
              <w:t xml:space="preserve"> 160</w:t>
            </w:r>
          </w:p>
          <w:p w:rsidR="005D1C6B" w:rsidRPr="00F525B5" w:rsidRDefault="005D1C6B" w:rsidP="005D1C6B">
            <w:pPr>
              <w:rPr>
                <w:sz w:val="28"/>
                <w:szCs w:val="28"/>
              </w:rPr>
            </w:pPr>
            <w:r w:rsidRPr="00F525B5">
              <w:rPr>
                <w:sz w:val="28"/>
                <w:szCs w:val="28"/>
              </w:rPr>
              <w:t>(п</w:t>
            </w:r>
            <w:r w:rsidRPr="00F525B5">
              <w:rPr>
                <w:sz w:val="28"/>
                <w:szCs w:val="28"/>
              </w:rPr>
              <w:t>риложение 5)</w:t>
            </w:r>
          </w:p>
          <w:p w:rsidR="005D1C6B" w:rsidRPr="00F525B5" w:rsidRDefault="005D1C6B" w:rsidP="00F525B5">
            <w:pPr>
              <w:jc w:val="right"/>
              <w:rPr>
                <w:sz w:val="28"/>
                <w:szCs w:val="28"/>
              </w:rPr>
            </w:pPr>
          </w:p>
        </w:tc>
      </w:tr>
    </w:tbl>
    <w:p w:rsidR="005D1C6B" w:rsidRDefault="005D1C6B" w:rsidP="00E46DA5">
      <w:pPr>
        <w:jc w:val="right"/>
        <w:rPr>
          <w:sz w:val="28"/>
          <w:szCs w:val="28"/>
        </w:rPr>
      </w:pPr>
    </w:p>
    <w:p w:rsidR="000F1F12" w:rsidRDefault="000F1F12" w:rsidP="005D1C6B">
      <w:pPr>
        <w:rPr>
          <w:sz w:val="28"/>
          <w:szCs w:val="28"/>
        </w:rPr>
      </w:pPr>
      <w:bookmarkStart w:id="0" w:name="_GoBack"/>
      <w:bookmarkEnd w:id="0"/>
    </w:p>
    <w:p w:rsidR="000F1F12" w:rsidRDefault="000F1F12" w:rsidP="00D76073">
      <w:pPr>
        <w:pStyle w:val="FORMATTEXT"/>
        <w:jc w:val="center"/>
        <w:rPr>
          <w:b/>
          <w:bCs/>
          <w:color w:val="000001"/>
          <w:sz w:val="28"/>
          <w:szCs w:val="28"/>
        </w:rPr>
      </w:pPr>
      <w:r w:rsidRPr="006337B3">
        <w:rPr>
          <w:b/>
          <w:bCs/>
          <w:color w:val="000001"/>
          <w:sz w:val="28"/>
          <w:szCs w:val="28"/>
        </w:rPr>
        <w:t>П</w:t>
      </w:r>
      <w:r>
        <w:rPr>
          <w:b/>
          <w:bCs/>
          <w:color w:val="000001"/>
          <w:sz w:val="28"/>
          <w:szCs w:val="28"/>
        </w:rPr>
        <w:t>АСПОРТ</w:t>
      </w:r>
      <w:r w:rsidRPr="006337B3">
        <w:rPr>
          <w:b/>
          <w:bCs/>
          <w:color w:val="000001"/>
          <w:sz w:val="28"/>
          <w:szCs w:val="28"/>
        </w:rPr>
        <w:t xml:space="preserve"> </w:t>
      </w:r>
    </w:p>
    <w:p w:rsidR="000F1F12" w:rsidRPr="006337B3" w:rsidRDefault="000F1F12" w:rsidP="00D76073">
      <w:pPr>
        <w:pStyle w:val="FORMATTEXT"/>
        <w:jc w:val="center"/>
        <w:rPr>
          <w:color w:val="000001"/>
          <w:sz w:val="28"/>
          <w:szCs w:val="28"/>
        </w:rPr>
      </w:pPr>
      <w:r w:rsidRPr="006337B3">
        <w:rPr>
          <w:b/>
          <w:bCs/>
          <w:color w:val="000001"/>
          <w:sz w:val="28"/>
          <w:szCs w:val="28"/>
        </w:rPr>
        <w:t xml:space="preserve">готовности к отопительному периоду </w:t>
      </w:r>
      <w:r>
        <w:rPr>
          <w:b/>
          <w:bCs/>
          <w:color w:val="000001"/>
          <w:sz w:val="28"/>
          <w:szCs w:val="28"/>
        </w:rPr>
        <w:t>202</w:t>
      </w:r>
      <w:r w:rsidR="009B36FD">
        <w:rPr>
          <w:b/>
          <w:bCs/>
          <w:color w:val="000001"/>
          <w:sz w:val="28"/>
          <w:szCs w:val="28"/>
        </w:rPr>
        <w:t>1</w:t>
      </w:r>
      <w:r>
        <w:rPr>
          <w:b/>
          <w:bCs/>
          <w:color w:val="000001"/>
          <w:sz w:val="28"/>
          <w:szCs w:val="28"/>
        </w:rPr>
        <w:t>-202</w:t>
      </w:r>
      <w:r w:rsidR="009B36FD">
        <w:rPr>
          <w:b/>
          <w:bCs/>
          <w:color w:val="000001"/>
          <w:sz w:val="28"/>
          <w:szCs w:val="28"/>
        </w:rPr>
        <w:t>2</w:t>
      </w:r>
      <w:r w:rsidRPr="006337B3">
        <w:rPr>
          <w:b/>
          <w:bCs/>
          <w:color w:val="000001"/>
          <w:sz w:val="28"/>
          <w:szCs w:val="28"/>
        </w:rPr>
        <w:t xml:space="preserve"> г</w:t>
      </w:r>
      <w:r>
        <w:rPr>
          <w:b/>
          <w:bCs/>
          <w:color w:val="000001"/>
          <w:sz w:val="28"/>
          <w:szCs w:val="28"/>
        </w:rPr>
        <w:t>одов</w:t>
      </w:r>
      <w:r w:rsidRPr="006337B3">
        <w:rPr>
          <w:b/>
          <w:bCs/>
          <w:color w:val="000001"/>
          <w:sz w:val="28"/>
          <w:szCs w:val="28"/>
        </w:rPr>
        <w:t xml:space="preserve"> </w:t>
      </w:r>
    </w:p>
    <w:p w:rsidR="000F1F12" w:rsidRDefault="000F1F12" w:rsidP="00D76073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2"/>
        <w:gridCol w:w="2072"/>
      </w:tblGrid>
      <w:tr w:rsidR="000F1F12">
        <w:trPr>
          <w:jc w:val="center"/>
        </w:trPr>
        <w:tc>
          <w:tcPr>
            <w:tcW w:w="362" w:type="dxa"/>
            <w:vAlign w:val="bottom"/>
          </w:tcPr>
          <w:p w:rsidR="000F1F12" w:rsidRDefault="000F1F12" w:rsidP="00FD41AB">
            <w:pPr>
              <w:spacing w:line="276" w:lineRule="auto"/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F12" w:rsidRDefault="000F1F12" w:rsidP="00FD41A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0F1F12" w:rsidRDefault="000F1F12" w:rsidP="00D76073">
      <w:pPr>
        <w:pStyle w:val="FORMATTEXT"/>
        <w:ind w:firstLine="568"/>
        <w:jc w:val="both"/>
        <w:rPr>
          <w:color w:val="000001"/>
        </w:rPr>
      </w:pPr>
    </w:p>
    <w:tbl>
      <w:tblPr>
        <w:tblW w:w="10248" w:type="dxa"/>
        <w:tblInd w:w="-88" w:type="dxa"/>
        <w:tblLayout w:type="fixed"/>
        <w:tblCellMar>
          <w:left w:w="90" w:type="dxa"/>
          <w:right w:w="90" w:type="dxa"/>
        </w:tblCellMar>
        <w:tblLook w:val="00A0" w:firstRow="1" w:lastRow="0" w:firstColumn="1" w:lastColumn="0" w:noHBand="0" w:noVBand="0"/>
      </w:tblPr>
      <w:tblGrid>
        <w:gridCol w:w="736"/>
        <w:gridCol w:w="541"/>
        <w:gridCol w:w="2956"/>
        <w:gridCol w:w="915"/>
        <w:gridCol w:w="540"/>
        <w:gridCol w:w="1095"/>
        <w:gridCol w:w="540"/>
        <w:gridCol w:w="1095"/>
        <w:gridCol w:w="1470"/>
        <w:gridCol w:w="360"/>
      </w:tblGrid>
      <w:tr w:rsidR="000F1F12">
        <w:tc>
          <w:tcPr>
            <w:tcW w:w="736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1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2956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91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09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09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147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spacing w:line="276" w:lineRule="auto"/>
              <w:rPr>
                <w:color w:val="000001"/>
              </w:rPr>
            </w:pPr>
          </w:p>
        </w:tc>
      </w:tr>
      <w:tr w:rsidR="000F1F12" w:rsidRPr="006337B3">
        <w:tc>
          <w:tcPr>
            <w:tcW w:w="1277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</w:p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Выдан </w:t>
            </w:r>
          </w:p>
        </w:tc>
        <w:tc>
          <w:tcPr>
            <w:tcW w:w="861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6337B3" w:rsidRDefault="000F1F12" w:rsidP="00FD41AB">
            <w:pPr>
              <w:pStyle w:val="FORMATTEXT"/>
              <w:spacing w:line="276" w:lineRule="auto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 xml:space="preserve">, </w:t>
            </w:r>
          </w:p>
        </w:tc>
      </w:tr>
      <w:tr w:rsidR="000F1F12" w:rsidRPr="00A72B49">
        <w:tc>
          <w:tcPr>
            <w:tcW w:w="1277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 xml:space="preserve">  </w:t>
            </w:r>
          </w:p>
        </w:tc>
        <w:tc>
          <w:tcPr>
            <w:tcW w:w="8971" w:type="dxa"/>
            <w:gridSpan w:val="8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jc w:val="center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 xml:space="preserve">(полное наименование </w:t>
            </w:r>
            <w:r>
              <w:rPr>
                <w:color w:val="000001"/>
                <w:sz w:val="20"/>
                <w:szCs w:val="20"/>
              </w:rPr>
              <w:t xml:space="preserve">теплоснабжающей организации в отношении которой </w:t>
            </w:r>
            <w:r w:rsidRPr="0037798F">
              <w:rPr>
                <w:color w:val="000001"/>
                <w:sz w:val="20"/>
                <w:szCs w:val="20"/>
              </w:rPr>
              <w:t xml:space="preserve"> проводилась проверка готовности к отопительному периоду) </w:t>
            </w:r>
          </w:p>
        </w:tc>
      </w:tr>
      <w:tr w:rsidR="000F1F12" w:rsidRPr="001D69B9">
        <w:tc>
          <w:tcPr>
            <w:tcW w:w="10248" w:type="dxa"/>
            <w:gridSpan w:val="10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 xml:space="preserve">В отношении следующих объектов, по которым проводилась проверка готовности к отопительному периоду: </w:t>
            </w:r>
          </w:p>
          <w:p w:rsidR="000F1F12" w:rsidRDefault="000F1F12" w:rsidP="00D76073">
            <w:pPr>
              <w:pStyle w:val="FORMATTEXT"/>
              <w:numPr>
                <w:ilvl w:val="0"/>
                <w:numId w:val="2"/>
              </w:numPr>
              <w:spacing w:line="276" w:lineRule="auto"/>
              <w:ind w:left="0" w:hanging="29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________________________________________________________________</w:t>
            </w:r>
          </w:p>
          <w:p w:rsidR="000F1F12" w:rsidRDefault="000F1F12" w:rsidP="00D76073">
            <w:pPr>
              <w:pStyle w:val="FORMATTEXT"/>
              <w:numPr>
                <w:ilvl w:val="0"/>
                <w:numId w:val="2"/>
              </w:numPr>
              <w:spacing w:line="276" w:lineRule="auto"/>
              <w:ind w:left="0" w:hanging="29"/>
              <w:jc w:val="both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________________________________________________________________</w:t>
            </w:r>
          </w:p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1D69B9">
              <w:rPr>
                <w:color w:val="000001"/>
                <w:sz w:val="28"/>
                <w:szCs w:val="28"/>
              </w:rPr>
              <w:t xml:space="preserve">Основание выдачи паспорта готовности к отопительному периоду: </w:t>
            </w:r>
          </w:p>
          <w:p w:rsidR="000F1F12" w:rsidRPr="006337B3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  <w:r w:rsidRPr="006337B3">
              <w:rPr>
                <w:color w:val="000001"/>
                <w:sz w:val="28"/>
                <w:szCs w:val="28"/>
              </w:rPr>
              <w:t>Акт проверки готовности к отопительному периоду от _______ № _____________</w:t>
            </w:r>
          </w:p>
          <w:p w:rsidR="000F1F12" w:rsidRDefault="000F1F12" w:rsidP="00FD41AB">
            <w:pPr>
              <w:pStyle w:val="FORMATTEXT"/>
              <w:spacing w:line="276" w:lineRule="auto"/>
              <w:jc w:val="both"/>
              <w:rPr>
                <w:color w:val="000001"/>
                <w:sz w:val="28"/>
                <w:szCs w:val="28"/>
              </w:rPr>
            </w:pPr>
          </w:p>
          <w:p w:rsidR="000F1F12" w:rsidRPr="001D69B9" w:rsidRDefault="000F1F12" w:rsidP="00FD41AB">
            <w:pPr>
              <w:pStyle w:val="FORMATTEXT"/>
              <w:spacing w:line="276" w:lineRule="auto"/>
              <w:jc w:val="right"/>
              <w:rPr>
                <w:color w:val="000001"/>
                <w:sz w:val="28"/>
                <w:szCs w:val="28"/>
              </w:rPr>
            </w:pPr>
            <w:r>
              <w:rPr>
                <w:color w:val="000001"/>
                <w:sz w:val="28"/>
                <w:szCs w:val="28"/>
              </w:rPr>
              <w:t>_________________________________________</w:t>
            </w:r>
          </w:p>
        </w:tc>
      </w:tr>
      <w:tr w:rsidR="000F1F12" w:rsidRPr="00A72B49">
        <w:trPr>
          <w:trHeight w:val="534"/>
        </w:trPr>
        <w:tc>
          <w:tcPr>
            <w:tcW w:w="4233" w:type="dxa"/>
            <w:gridSpan w:val="3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Default="000F1F12" w:rsidP="00FD41AB">
            <w:pPr>
              <w:pStyle w:val="FORMATTEXT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6015" w:type="dxa"/>
            <w:gridSpan w:val="7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F1F12" w:rsidRPr="0037798F" w:rsidRDefault="000F1F12" w:rsidP="00FD41AB">
            <w:pPr>
              <w:pStyle w:val="FORMATTEXT"/>
              <w:spacing w:line="276" w:lineRule="auto"/>
              <w:jc w:val="center"/>
              <w:rPr>
                <w:color w:val="000001"/>
                <w:sz w:val="20"/>
                <w:szCs w:val="20"/>
              </w:rPr>
            </w:pPr>
            <w:r w:rsidRPr="0037798F">
              <w:rPr>
                <w:color w:val="000001"/>
                <w:sz w:val="20"/>
                <w:szCs w:val="20"/>
              </w:rPr>
              <w:t>(подпись, расшифровка подписи председателя комиссии, печать)</w:t>
            </w:r>
          </w:p>
        </w:tc>
      </w:tr>
    </w:tbl>
    <w:p w:rsidR="000F1F12" w:rsidRDefault="000F1F12"/>
    <w:sectPr w:rsidR="000F1F12" w:rsidSect="00476010">
      <w:headerReference w:type="default" r:id="rId9"/>
      <w:footerReference w:type="default" r:id="rId10"/>
      <w:pgSz w:w="11906" w:h="16838" w:code="9"/>
      <w:pgMar w:top="544" w:right="567" w:bottom="709" w:left="1134" w:header="18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B5" w:rsidRDefault="00F525B5">
      <w:r>
        <w:separator/>
      </w:r>
    </w:p>
  </w:endnote>
  <w:endnote w:type="continuationSeparator" w:id="0">
    <w:p w:rsidR="00F525B5" w:rsidRDefault="00F5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2" w:rsidRDefault="000F1F12" w:rsidP="008A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B5" w:rsidRDefault="00F525B5">
      <w:r>
        <w:separator/>
      </w:r>
    </w:p>
  </w:footnote>
  <w:footnote w:type="continuationSeparator" w:id="0">
    <w:p w:rsidR="00F525B5" w:rsidRDefault="00F5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12" w:rsidRDefault="000F1F12" w:rsidP="008A3660">
    <w:pPr>
      <w:pStyle w:val="a3"/>
      <w:framePr w:wrap="auto" w:vAnchor="text" w:hAnchor="margin" w:xAlign="center" w:y="1"/>
      <w:rPr>
        <w:rStyle w:val="a5"/>
      </w:rPr>
    </w:pPr>
  </w:p>
  <w:p w:rsidR="000F1F12" w:rsidRDefault="000F1F12" w:rsidP="008A3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8A7"/>
    <w:multiLevelType w:val="hybridMultilevel"/>
    <w:tmpl w:val="E5AE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F7067"/>
    <w:multiLevelType w:val="multilevel"/>
    <w:tmpl w:val="CAACDB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3" w:hanging="8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A115225"/>
    <w:multiLevelType w:val="hybridMultilevel"/>
    <w:tmpl w:val="4072B4E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60"/>
    <w:rsid w:val="00000F1E"/>
    <w:rsid w:val="00003173"/>
    <w:rsid w:val="00006B57"/>
    <w:rsid w:val="00021A46"/>
    <w:rsid w:val="000504EC"/>
    <w:rsid w:val="000524A9"/>
    <w:rsid w:val="0005703C"/>
    <w:rsid w:val="00062650"/>
    <w:rsid w:val="00067286"/>
    <w:rsid w:val="00072C25"/>
    <w:rsid w:val="000906C3"/>
    <w:rsid w:val="000A17B0"/>
    <w:rsid w:val="000A6A0A"/>
    <w:rsid w:val="000B5E27"/>
    <w:rsid w:val="000C63E2"/>
    <w:rsid w:val="000D3624"/>
    <w:rsid w:val="000E3F39"/>
    <w:rsid w:val="000F0AE1"/>
    <w:rsid w:val="000F1F12"/>
    <w:rsid w:val="00105C2B"/>
    <w:rsid w:val="0011317F"/>
    <w:rsid w:val="001151EC"/>
    <w:rsid w:val="001161CF"/>
    <w:rsid w:val="001245C3"/>
    <w:rsid w:val="0012587E"/>
    <w:rsid w:val="001417BE"/>
    <w:rsid w:val="001426A3"/>
    <w:rsid w:val="00144724"/>
    <w:rsid w:val="001476E2"/>
    <w:rsid w:val="00153684"/>
    <w:rsid w:val="00165286"/>
    <w:rsid w:val="001669C5"/>
    <w:rsid w:val="001675C4"/>
    <w:rsid w:val="0017369A"/>
    <w:rsid w:val="00186716"/>
    <w:rsid w:val="001B326D"/>
    <w:rsid w:val="001C51AE"/>
    <w:rsid w:val="001D0193"/>
    <w:rsid w:val="001D69B9"/>
    <w:rsid w:val="001E0281"/>
    <w:rsid w:val="001F6A89"/>
    <w:rsid w:val="002022A6"/>
    <w:rsid w:val="00207350"/>
    <w:rsid w:val="00224A94"/>
    <w:rsid w:val="00226B36"/>
    <w:rsid w:val="002439F6"/>
    <w:rsid w:val="002533DC"/>
    <w:rsid w:val="002646A6"/>
    <w:rsid w:val="00264B15"/>
    <w:rsid w:val="002655A3"/>
    <w:rsid w:val="00266E6F"/>
    <w:rsid w:val="00274C1B"/>
    <w:rsid w:val="0027536E"/>
    <w:rsid w:val="00286784"/>
    <w:rsid w:val="002A0111"/>
    <w:rsid w:val="002C0F29"/>
    <w:rsid w:val="002C1787"/>
    <w:rsid w:val="002C74A9"/>
    <w:rsid w:val="00301835"/>
    <w:rsid w:val="00306181"/>
    <w:rsid w:val="003173D2"/>
    <w:rsid w:val="00326900"/>
    <w:rsid w:val="00333C16"/>
    <w:rsid w:val="003553DF"/>
    <w:rsid w:val="00376975"/>
    <w:rsid w:val="0037798F"/>
    <w:rsid w:val="00390153"/>
    <w:rsid w:val="0039099B"/>
    <w:rsid w:val="003B2366"/>
    <w:rsid w:val="003D1E4F"/>
    <w:rsid w:val="003D41FE"/>
    <w:rsid w:val="003E667D"/>
    <w:rsid w:val="0041694D"/>
    <w:rsid w:val="004227D1"/>
    <w:rsid w:val="00425C4E"/>
    <w:rsid w:val="00432259"/>
    <w:rsid w:val="00434147"/>
    <w:rsid w:val="00450ADE"/>
    <w:rsid w:val="00450E52"/>
    <w:rsid w:val="00466A71"/>
    <w:rsid w:val="0047096A"/>
    <w:rsid w:val="0047232A"/>
    <w:rsid w:val="00476010"/>
    <w:rsid w:val="0048028F"/>
    <w:rsid w:val="004B66D4"/>
    <w:rsid w:val="004C01A5"/>
    <w:rsid w:val="004C136A"/>
    <w:rsid w:val="004C1995"/>
    <w:rsid w:val="004C2638"/>
    <w:rsid w:val="004C2E27"/>
    <w:rsid w:val="004D4AAD"/>
    <w:rsid w:val="004E03E6"/>
    <w:rsid w:val="004F0ED7"/>
    <w:rsid w:val="004F6064"/>
    <w:rsid w:val="00503E83"/>
    <w:rsid w:val="005134F3"/>
    <w:rsid w:val="00514488"/>
    <w:rsid w:val="0052397F"/>
    <w:rsid w:val="0052780B"/>
    <w:rsid w:val="005433A2"/>
    <w:rsid w:val="00552128"/>
    <w:rsid w:val="005536E5"/>
    <w:rsid w:val="0056334D"/>
    <w:rsid w:val="00563F98"/>
    <w:rsid w:val="00572218"/>
    <w:rsid w:val="005732D9"/>
    <w:rsid w:val="0057465B"/>
    <w:rsid w:val="00575789"/>
    <w:rsid w:val="00577166"/>
    <w:rsid w:val="005778C6"/>
    <w:rsid w:val="005810DD"/>
    <w:rsid w:val="005924D0"/>
    <w:rsid w:val="005A72FA"/>
    <w:rsid w:val="005C0590"/>
    <w:rsid w:val="005C7E02"/>
    <w:rsid w:val="005D1C6B"/>
    <w:rsid w:val="005D2303"/>
    <w:rsid w:val="005F33EE"/>
    <w:rsid w:val="005F5D3D"/>
    <w:rsid w:val="00610F0E"/>
    <w:rsid w:val="00613261"/>
    <w:rsid w:val="006337B3"/>
    <w:rsid w:val="00662CA3"/>
    <w:rsid w:val="006A333B"/>
    <w:rsid w:val="006A387C"/>
    <w:rsid w:val="006A7D69"/>
    <w:rsid w:val="006B1691"/>
    <w:rsid w:val="006B1A37"/>
    <w:rsid w:val="006B6371"/>
    <w:rsid w:val="006B7697"/>
    <w:rsid w:val="006C244D"/>
    <w:rsid w:val="006D26EE"/>
    <w:rsid w:val="006D574D"/>
    <w:rsid w:val="006E333D"/>
    <w:rsid w:val="006E483D"/>
    <w:rsid w:val="007075CF"/>
    <w:rsid w:val="00726998"/>
    <w:rsid w:val="007518B9"/>
    <w:rsid w:val="00756873"/>
    <w:rsid w:val="00774558"/>
    <w:rsid w:val="00792FEB"/>
    <w:rsid w:val="007C6834"/>
    <w:rsid w:val="007E23BF"/>
    <w:rsid w:val="007F3A57"/>
    <w:rsid w:val="008006B6"/>
    <w:rsid w:val="0080233E"/>
    <w:rsid w:val="008115EF"/>
    <w:rsid w:val="00823CC1"/>
    <w:rsid w:val="00831CEB"/>
    <w:rsid w:val="00831D11"/>
    <w:rsid w:val="008363EF"/>
    <w:rsid w:val="00842FFB"/>
    <w:rsid w:val="008563C8"/>
    <w:rsid w:val="0087197B"/>
    <w:rsid w:val="00884E15"/>
    <w:rsid w:val="008865A4"/>
    <w:rsid w:val="008A3660"/>
    <w:rsid w:val="008B4E55"/>
    <w:rsid w:val="008C17C2"/>
    <w:rsid w:val="008C243B"/>
    <w:rsid w:val="008E2F70"/>
    <w:rsid w:val="008E469E"/>
    <w:rsid w:val="008F3452"/>
    <w:rsid w:val="008F6426"/>
    <w:rsid w:val="009012FA"/>
    <w:rsid w:val="009028DB"/>
    <w:rsid w:val="00905AF3"/>
    <w:rsid w:val="0091384C"/>
    <w:rsid w:val="00916A74"/>
    <w:rsid w:val="00954817"/>
    <w:rsid w:val="00972794"/>
    <w:rsid w:val="009B36FD"/>
    <w:rsid w:val="009B3CF5"/>
    <w:rsid w:val="009B53B4"/>
    <w:rsid w:val="009B7799"/>
    <w:rsid w:val="009C3669"/>
    <w:rsid w:val="009C3808"/>
    <w:rsid w:val="009C41DB"/>
    <w:rsid w:val="009D6BFF"/>
    <w:rsid w:val="00A0799E"/>
    <w:rsid w:val="00A13F24"/>
    <w:rsid w:val="00A22252"/>
    <w:rsid w:val="00A2511F"/>
    <w:rsid w:val="00A374E7"/>
    <w:rsid w:val="00A424F8"/>
    <w:rsid w:val="00A5554F"/>
    <w:rsid w:val="00A627B0"/>
    <w:rsid w:val="00A72B49"/>
    <w:rsid w:val="00A76F31"/>
    <w:rsid w:val="00A82932"/>
    <w:rsid w:val="00A8728C"/>
    <w:rsid w:val="00A95C5C"/>
    <w:rsid w:val="00AA2019"/>
    <w:rsid w:val="00AA3E8F"/>
    <w:rsid w:val="00AB50E2"/>
    <w:rsid w:val="00AD5244"/>
    <w:rsid w:val="00AF245A"/>
    <w:rsid w:val="00AF263A"/>
    <w:rsid w:val="00AF67E3"/>
    <w:rsid w:val="00B33174"/>
    <w:rsid w:val="00B34945"/>
    <w:rsid w:val="00B638F5"/>
    <w:rsid w:val="00B646D7"/>
    <w:rsid w:val="00B70036"/>
    <w:rsid w:val="00B879A8"/>
    <w:rsid w:val="00B91115"/>
    <w:rsid w:val="00B97860"/>
    <w:rsid w:val="00BB02D5"/>
    <w:rsid w:val="00BB099E"/>
    <w:rsid w:val="00BC1337"/>
    <w:rsid w:val="00BD1024"/>
    <w:rsid w:val="00BF79B9"/>
    <w:rsid w:val="00C025E6"/>
    <w:rsid w:val="00C13999"/>
    <w:rsid w:val="00C379FD"/>
    <w:rsid w:val="00C4479A"/>
    <w:rsid w:val="00C569E4"/>
    <w:rsid w:val="00C57FD7"/>
    <w:rsid w:val="00C60D99"/>
    <w:rsid w:val="00C61CA4"/>
    <w:rsid w:val="00C627FD"/>
    <w:rsid w:val="00C67CE1"/>
    <w:rsid w:val="00CA343B"/>
    <w:rsid w:val="00CA6C27"/>
    <w:rsid w:val="00CC04BD"/>
    <w:rsid w:val="00CC16B8"/>
    <w:rsid w:val="00CC6024"/>
    <w:rsid w:val="00CD4828"/>
    <w:rsid w:val="00CF1920"/>
    <w:rsid w:val="00CF7F65"/>
    <w:rsid w:val="00D01A81"/>
    <w:rsid w:val="00D05D54"/>
    <w:rsid w:val="00D319D0"/>
    <w:rsid w:val="00D32114"/>
    <w:rsid w:val="00D34B55"/>
    <w:rsid w:val="00D437F4"/>
    <w:rsid w:val="00D4488C"/>
    <w:rsid w:val="00D704F5"/>
    <w:rsid w:val="00D75ED8"/>
    <w:rsid w:val="00D76073"/>
    <w:rsid w:val="00D81472"/>
    <w:rsid w:val="00D83DAE"/>
    <w:rsid w:val="00D843A7"/>
    <w:rsid w:val="00D91E37"/>
    <w:rsid w:val="00D9722F"/>
    <w:rsid w:val="00DB110F"/>
    <w:rsid w:val="00DB3FD3"/>
    <w:rsid w:val="00DC67D2"/>
    <w:rsid w:val="00DC743D"/>
    <w:rsid w:val="00DD4C3E"/>
    <w:rsid w:val="00DE1480"/>
    <w:rsid w:val="00DE5ED2"/>
    <w:rsid w:val="00DE64EF"/>
    <w:rsid w:val="00E02AE3"/>
    <w:rsid w:val="00E02E3F"/>
    <w:rsid w:val="00E0670E"/>
    <w:rsid w:val="00E2179F"/>
    <w:rsid w:val="00E238B4"/>
    <w:rsid w:val="00E37C6A"/>
    <w:rsid w:val="00E46DA5"/>
    <w:rsid w:val="00E64F63"/>
    <w:rsid w:val="00E65678"/>
    <w:rsid w:val="00E75B9F"/>
    <w:rsid w:val="00EB574F"/>
    <w:rsid w:val="00EC3757"/>
    <w:rsid w:val="00ED0F20"/>
    <w:rsid w:val="00ED7045"/>
    <w:rsid w:val="00EE0742"/>
    <w:rsid w:val="00EF26DF"/>
    <w:rsid w:val="00EF44B3"/>
    <w:rsid w:val="00EF7082"/>
    <w:rsid w:val="00F0190C"/>
    <w:rsid w:val="00F0517E"/>
    <w:rsid w:val="00F441F1"/>
    <w:rsid w:val="00F525B5"/>
    <w:rsid w:val="00F612E3"/>
    <w:rsid w:val="00F62C02"/>
    <w:rsid w:val="00F72287"/>
    <w:rsid w:val="00F97791"/>
    <w:rsid w:val="00FA0D18"/>
    <w:rsid w:val="00FA1598"/>
    <w:rsid w:val="00FD1009"/>
    <w:rsid w:val="00FD175B"/>
    <w:rsid w:val="00FD41AB"/>
    <w:rsid w:val="00FE01C3"/>
    <w:rsid w:val="00FE2336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60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0F2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A366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2C0F29"/>
    <w:rPr>
      <w:rFonts w:cs="Times New Roman"/>
      <w:sz w:val="20"/>
      <w:szCs w:val="20"/>
    </w:rPr>
  </w:style>
  <w:style w:type="character" w:styleId="a5">
    <w:name w:val="page number"/>
    <w:uiPriority w:val="99"/>
    <w:rsid w:val="008A3660"/>
    <w:rPr>
      <w:rFonts w:cs="Times New Roman"/>
    </w:rPr>
  </w:style>
  <w:style w:type="paragraph" w:styleId="a6">
    <w:name w:val="footer"/>
    <w:basedOn w:val="a"/>
    <w:link w:val="a7"/>
    <w:uiPriority w:val="99"/>
    <w:rsid w:val="008A3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C0F29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F7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C0F29"/>
    <w:rPr>
      <w:rFonts w:cs="Times New Roman"/>
      <w:sz w:val="2"/>
      <w:szCs w:val="2"/>
    </w:rPr>
  </w:style>
  <w:style w:type="paragraph" w:customStyle="1" w:styleId="aa">
    <w:name w:val="Знак Знак Знак Знак"/>
    <w:basedOn w:val="a"/>
    <w:uiPriority w:val="99"/>
    <w:rsid w:val="00A0799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99"/>
    <w:rsid w:val="00A0799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C0F29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A0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F3452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6E333D"/>
    <w:pPr>
      <w:ind w:left="708"/>
    </w:pPr>
    <w:rPr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E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3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rsid w:val="00D760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760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006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16A74"/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10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</cp:lastModifiedBy>
  <cp:revision>56</cp:revision>
  <cp:lastPrinted>2021-06-08T08:35:00Z</cp:lastPrinted>
  <dcterms:created xsi:type="dcterms:W3CDTF">2016-07-20T08:39:00Z</dcterms:created>
  <dcterms:modified xsi:type="dcterms:W3CDTF">2021-06-08T08:44:00Z</dcterms:modified>
</cp:coreProperties>
</file>