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ECF" w:rsidRPr="00A75C2B" w:rsidRDefault="00C44E02">
      <w:pPr>
        <w:ind w:left="567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  <w:r w:rsidR="00D55ECF" w:rsidRPr="00A75C2B">
        <w:rPr>
          <w:rFonts w:ascii="Times New Roman" w:hAnsi="Times New Roman"/>
          <w:sz w:val="28"/>
        </w:rPr>
        <w:t>УТВЕРЖДЕН</w:t>
      </w:r>
      <w:r w:rsidR="00D55ECF">
        <w:rPr>
          <w:rFonts w:ascii="Times New Roman" w:hAnsi="Times New Roman"/>
          <w:sz w:val="28"/>
        </w:rPr>
        <w:t xml:space="preserve"> </w:t>
      </w:r>
    </w:p>
    <w:p w:rsidR="00D55ECF" w:rsidRPr="00A75C2B" w:rsidRDefault="00C44E02">
      <w:pPr>
        <w:tabs>
          <w:tab w:val="left" w:pos="6946"/>
        </w:tabs>
        <w:ind w:left="5670" w:righ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  <w:r w:rsidR="00D55ECF" w:rsidRPr="00A75C2B">
        <w:rPr>
          <w:rFonts w:ascii="Times New Roman" w:hAnsi="Times New Roman"/>
          <w:sz w:val="28"/>
        </w:rPr>
        <w:t>постановлением</w:t>
      </w:r>
    </w:p>
    <w:p w:rsidR="00D55ECF" w:rsidRPr="00A75C2B" w:rsidRDefault="00C44E02">
      <w:pPr>
        <w:tabs>
          <w:tab w:val="left" w:pos="6946"/>
        </w:tabs>
        <w:ind w:left="5670" w:righ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</w:t>
      </w:r>
      <w:r w:rsidR="00D55ECF" w:rsidRPr="00A75C2B">
        <w:rPr>
          <w:rFonts w:ascii="Times New Roman" w:hAnsi="Times New Roman"/>
          <w:sz w:val="28"/>
        </w:rPr>
        <w:t>администрации района</w:t>
      </w:r>
    </w:p>
    <w:p w:rsidR="00D55ECF" w:rsidRPr="00A75C2B" w:rsidRDefault="00C44E02">
      <w:pPr>
        <w:ind w:left="5670" w:righ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от 01.03.2021 </w:t>
      </w:r>
      <w:r w:rsidR="00D55ECF" w:rsidRPr="00A75C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54</w:t>
      </w:r>
    </w:p>
    <w:p w:rsidR="00D55ECF" w:rsidRPr="00A75C2B" w:rsidRDefault="00C44E02">
      <w:pPr>
        <w:ind w:left="5670" w:righ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  <w:r w:rsidR="00D55ECF" w:rsidRPr="00A75C2B">
        <w:rPr>
          <w:rFonts w:ascii="Times New Roman" w:hAnsi="Times New Roman"/>
          <w:sz w:val="28"/>
        </w:rPr>
        <w:t xml:space="preserve">(Приложение)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Порядок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организации и проведения аукционов по продаже права на заключение договоров на установку и эксплуатацию рекламных конструкций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на территории Бабаевского муниципального района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(далее - Порядок)</w:t>
      </w:r>
      <w:r>
        <w:rPr>
          <w:rFonts w:ascii="Times New Roman" w:hAnsi="Times New Roman"/>
          <w:sz w:val="28"/>
        </w:rPr>
        <w:t xml:space="preserve"> </w:t>
      </w:r>
      <w:r w:rsidRPr="00A75C2B"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jc w:val="both"/>
        <w:rPr>
          <w:rFonts w:ascii="Times New Roman" w:hAnsi="Times New Roman"/>
          <w:sz w:val="28"/>
        </w:rPr>
      </w:pPr>
    </w:p>
    <w:p w:rsidR="00D55ECF" w:rsidRPr="00A75C2B" w:rsidRDefault="00D55ECF" w:rsidP="00456D59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1. ОБЩИЕ ПОЛОЖЕНИЯ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ind w:left="360"/>
        <w:rPr>
          <w:rFonts w:ascii="Times New Roman" w:hAnsi="Times New Roman"/>
          <w:sz w:val="28"/>
        </w:rPr>
      </w:pPr>
    </w:p>
    <w:p w:rsidR="00D55ECF" w:rsidRPr="00E556A0" w:rsidRDefault="00D55ECF" w:rsidP="00E556A0">
      <w:pPr>
        <w:autoSpaceDE w:val="0"/>
        <w:autoSpaceDN w:val="0"/>
        <w:adjustRightInd w:val="0"/>
        <w:spacing w:before="100" w:after="10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75C2B">
        <w:rPr>
          <w:rFonts w:ascii="Times New Roman" w:hAnsi="Times New Roman"/>
          <w:sz w:val="28"/>
        </w:rPr>
        <w:t>1.1. Настоящий Порядок разработан в соответствии с действующим законодательством Российской Федерации и определяет порядок организации и проведения аукционов по продаже права на заключение договоров на установку и эксплуатацию рекл</w:t>
      </w:r>
      <w:r>
        <w:rPr>
          <w:rFonts w:ascii="Times New Roman" w:hAnsi="Times New Roman"/>
          <w:sz w:val="28"/>
        </w:rPr>
        <w:t xml:space="preserve">амных конструкций </w:t>
      </w:r>
      <w:r>
        <w:rPr>
          <w:rFonts w:ascii="Times New Roman CYR" w:hAnsi="Times New Roman CYR" w:cs="Times New Roman CYR"/>
          <w:sz w:val="28"/>
          <w:szCs w:val="28"/>
        </w:rPr>
        <w:t xml:space="preserve">на объектах недвижимости, находящихся в муниципальной собственности Бабаевского муниципального района, или на земельных участках, находящихся в муниципальной собственности, либо земельных участках, государственная собственность на которые не разграничена (далее – аукцион).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1.2. Аукцион проводится в отношении рекламных конструкций, указанных в Схеме размещения рекламных конструкций на территории Бабаевского муниципального района.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1.3. Организацию и проведение аукциона осуществляет Комитет по управлению имуществом администрации Бабаевского муниципального района (далее – Организатор аукциона).</w:t>
      </w:r>
    </w:p>
    <w:p w:rsidR="00D55ECF" w:rsidRPr="00A75C2B" w:rsidRDefault="00D55ECF">
      <w:pPr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1.4. Аукционы, проводимые на основании настоящего Порядка, являются открытыми по составу участников. Основными принципами организации и проведения аукционов являются равные условия для всех претендентов, открытость, гласность и состязательность всех участников.</w:t>
      </w:r>
      <w:r>
        <w:rPr>
          <w:rFonts w:ascii="Times New Roman" w:hAnsi="Times New Roman"/>
          <w:sz w:val="28"/>
        </w:rPr>
        <w:t xml:space="preserve">  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2. ОСНОВНЫЕ ПОНЯТИЯ</w:t>
      </w:r>
      <w:r>
        <w:rPr>
          <w:rFonts w:ascii="Times New Roman" w:hAnsi="Times New Roman"/>
          <w:sz w:val="28"/>
        </w:rPr>
        <w:t xml:space="preserve"> </w:t>
      </w:r>
      <w:r w:rsidRPr="00A75C2B"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В Порядке используются следующие понятия:</w:t>
      </w:r>
      <w:r>
        <w:rPr>
          <w:rFonts w:ascii="Times New Roman" w:hAnsi="Times New Roman"/>
          <w:sz w:val="28"/>
        </w:rPr>
        <w:t xml:space="preserve"> </w:t>
      </w:r>
    </w:p>
    <w:p w:rsidR="00D55ECF" w:rsidRPr="005F2A73" w:rsidRDefault="00D55ECF" w:rsidP="005F2A73">
      <w:pPr>
        <w:autoSpaceDE w:val="0"/>
        <w:autoSpaceDN w:val="0"/>
        <w:adjustRightInd w:val="0"/>
        <w:spacing w:before="100" w:after="10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A5E14">
        <w:rPr>
          <w:rFonts w:ascii="Times New Roman" w:hAnsi="Times New Roman"/>
          <w:sz w:val="28"/>
        </w:rPr>
        <w:t>2.1. Предмет аукциона - право на заключение договора на установку и экс</w:t>
      </w:r>
      <w:r>
        <w:rPr>
          <w:rFonts w:ascii="Times New Roman" w:hAnsi="Times New Roman"/>
          <w:sz w:val="28"/>
        </w:rPr>
        <w:t>плуатацию рекламных конструкций</w:t>
      </w:r>
      <w:r w:rsidRPr="009A5E14">
        <w:rPr>
          <w:rFonts w:ascii="Times New Roman" w:hAnsi="Times New Roman"/>
          <w:sz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объектах недвижимости, находящихся в муниципальной собственности Бабаевского муниципального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района, или на земельных участках, находящихся в муниципальной собственности, либо земельных участках, государственная собственность на которые не разграничена </w:t>
      </w:r>
      <w:r w:rsidRPr="00A75C2B">
        <w:rPr>
          <w:rFonts w:ascii="Times New Roman" w:hAnsi="Times New Roman"/>
          <w:sz w:val="28"/>
        </w:rPr>
        <w:t>(далее – право на заключение договора), выраженное  в размере ежегодного платежа.</w:t>
      </w:r>
      <w:r>
        <w:rPr>
          <w:rFonts w:ascii="Times New Roman" w:hAnsi="Times New Roman"/>
          <w:sz w:val="28"/>
        </w:rPr>
        <w:t xml:space="preserve">  </w:t>
      </w:r>
      <w:r w:rsidRPr="00A75C2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 w:rsidP="00C04B0C">
      <w:pPr>
        <w:ind w:firstLine="708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2.2.</w:t>
      </w:r>
      <w:r w:rsidRPr="00A75C2B">
        <w:rPr>
          <w:sz w:val="28"/>
        </w:rPr>
        <w:t xml:space="preserve"> </w:t>
      </w:r>
      <w:r w:rsidRPr="00A75C2B">
        <w:rPr>
          <w:rFonts w:ascii="Times New Roman" w:hAnsi="Times New Roman"/>
          <w:sz w:val="28"/>
        </w:rPr>
        <w:t xml:space="preserve">Комиссия по проведению торгов в форме аукциона или конкурса на право заключения договора на установку и эксплуатацию рекламных конструкций (далее - комиссия) - коллегиальный орган, уполномоченный проводить аукционы по продаже права на заключение договора на установку и эксплуатацию рекламных конструкций в Бабаевском муниципальном районе. Состав комиссии утверждается распоряжением комитета по управлению имуществом администрации Бабаевского муниципального района.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2.3. Заявка на участие в аукционе – заявление установленной формы на участие в аукционе с приложением требуемых настоящим Порядком документов.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2.4. Претендент – физическое, юридическое лицо или индивидуальный предприниматель, осуществляющий предпринимательскую деятельность без образования юридического лица, подавший заявку на  участие в аукционе.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2.5. Участник аукциона – претендент, признанный участником аукциона.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2.6. Победитель аукциона - лицо, предложившее наиболее высокую цену в ходе проведения аукциона.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2.7. Начальная (стартовая) цена лота - минимальный размер ежегодного платежа за право на заключение договора на установку и эксплуатацию рекламной конструкции, по которой Организатор аукциона готов продать лот. Минимальная цена лота определяется в соответствии </w:t>
      </w:r>
      <w:r w:rsidRPr="00A75C2B">
        <w:rPr>
          <w:rFonts w:ascii="Times New Roman" w:hAnsi="Times New Roman"/>
          <w:sz w:val="28"/>
          <w:szCs w:val="28"/>
        </w:rPr>
        <w:t xml:space="preserve">с постановлением администрации Бабаевского муниципального района </w:t>
      </w:r>
      <w:r w:rsidRPr="00A75C2B">
        <w:rPr>
          <w:rStyle w:val="a3"/>
          <w:rFonts w:ascii="Times New Roman" w:hAnsi="Times New Roman"/>
          <w:color w:val="000000"/>
          <w:spacing w:val="-6"/>
          <w:sz w:val="28"/>
          <w:szCs w:val="28"/>
        </w:rPr>
        <w:t>от 23.03.2015 № 237 «Об утверждении порядка расчета размера платы за право установки и эксплуатации рекламных конструкций».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75C2B">
        <w:rPr>
          <w:rFonts w:ascii="Times New Roman" w:hAnsi="Times New Roman"/>
          <w:color w:val="000000"/>
          <w:sz w:val="28"/>
        </w:rPr>
        <w:t xml:space="preserve">2.8. Задаток - денежная сумма, вносимая в качестве обеспечения заявки на участие в торгах (далее - задаток). Размер задатка по каждому лоту, выставляемому на торги, устанавливается в размере 100 % начальной цены лота.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2.9. Шаг аукциона – величина повышения начальной (стартовой) цены лота при подаче предложений о цене. Шаг аукциона устанавливается в размере 5 % начальной (стартовой)  цены лота, указанной в извещении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>кциона, и не изменяется в течение всего аукциона.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2.10. Рекламное место - место территориального размещения (установки) рекламной конструкции или носителя информации (поверхность зданий, сооружений, иных объектов или земельных участков), используемая для размещения на ней наружной рекламы.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lastRenderedPageBreak/>
        <w:t xml:space="preserve">3. ФУНКЦИИ ОРГАНИЗАТОРА АУКЦИОНА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3.1. Организатор аукциона: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принимает решение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кциона;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обеспечивает расчет начального (минимального) ежегодного платежа за право на заключение договора на установку и эксплуатацию рекламной конструкции в установленном порядке, который будет являться начальной (стартовой) ценой лота;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определяет величину повышения начальной (стартовой) цены лота («шаг аукциона») при подаче предложений о цене;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определяет состав лотов, выставляемых на аукцион;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определяет размер, срок и условия внесения задатка лицами, намеревающимися принять участие в аукционе;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определяет место, даты и время начала и окончания приема заявок;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организует подготовку и размещение извещения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кциона, протокола о признании претендентов участниками и об итогах аукциона на официальном сайте Российской Федерации для размещения информации о проведении торгов </w:t>
      </w:r>
      <w:hyperlink r:id="rId6">
        <w:r w:rsidRPr="00A75C2B">
          <w:rPr>
            <w:rFonts w:ascii="Times New Roman" w:hAnsi="Times New Roman"/>
            <w:color w:val="0000FF"/>
            <w:sz w:val="28"/>
            <w:u w:val="single"/>
          </w:rPr>
          <w:t>http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://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torgi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gov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ru</w:t>
        </w:r>
      </w:hyperlink>
      <w:r w:rsidRPr="00A75C2B">
        <w:rPr>
          <w:rFonts w:ascii="Times New Roman" w:hAnsi="Times New Roman"/>
          <w:sz w:val="28"/>
        </w:rPr>
        <w:t xml:space="preserve">,  на официальном интернет-сайте Бабаевского муниципального района </w:t>
      </w:r>
      <w:hyperlink r:id="rId7" w:history="1"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A75C2B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babaevo</w:t>
        </w:r>
        <w:proofErr w:type="spellEnd"/>
        <w:r w:rsidRPr="00A75C2B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Pr="00A75C2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; </w:t>
      </w:r>
      <w:r w:rsidRPr="00A75C2B"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принимает от претендентов заявки на участие в аукционе и прилагаемые к ним документы по составленной ими описи;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проверяет правильность оформления и полноту представленных претендентами документов;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ведет учет заявок </w:t>
      </w:r>
      <w:proofErr w:type="gramStart"/>
      <w:r w:rsidRPr="00A75C2B">
        <w:rPr>
          <w:rFonts w:ascii="Times New Roman" w:hAnsi="Times New Roman"/>
          <w:sz w:val="28"/>
        </w:rPr>
        <w:t>на участие в аукционе по мере их поступления в журнале приема заявок на участие</w:t>
      </w:r>
      <w:proofErr w:type="gramEnd"/>
      <w:r w:rsidRPr="00A75C2B">
        <w:rPr>
          <w:rFonts w:ascii="Times New Roman" w:hAnsi="Times New Roman"/>
          <w:sz w:val="28"/>
        </w:rPr>
        <w:t xml:space="preserve"> в аукционе;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определяет место и срок подведения итогов аукциона, подводит итоги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производит расчеты с  претендентами, участниками и победителями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определяет победителя аукциона, оформляет протокол об итогах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заключает договор на установку и эксплуатацию рекламной конструкции с победителем аукциона по результатам аукциона.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Организатор аукциона вправе отказаться от проведения аукциона не позднее, чем за три дня до даты проведения аукциона.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lastRenderedPageBreak/>
        <w:t>4. РЕШЕНИЕ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>КЦИОНА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Решение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 принимается Организатором аукциона на основании распоряжения. В качестве лота на аукцион выставляется право на заключение договора на установку и эксплуатацию рекламной конструкции в размере ежегодного платежа. Один лот формируется из одного рекламного места.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В распоряжении содержится информация о: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</w:t>
      </w:r>
      <w:proofErr w:type="gramStart"/>
      <w:r w:rsidRPr="00A75C2B">
        <w:rPr>
          <w:rFonts w:ascii="Times New Roman" w:hAnsi="Times New Roman"/>
          <w:sz w:val="28"/>
        </w:rPr>
        <w:t>предмете</w:t>
      </w:r>
      <w:proofErr w:type="gramEnd"/>
      <w:r w:rsidRPr="00A75C2B">
        <w:rPr>
          <w:rFonts w:ascii="Times New Roman" w:hAnsi="Times New Roman"/>
          <w:sz w:val="28"/>
        </w:rPr>
        <w:t xml:space="preserve"> аукциона;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начальной цене, шаге аукциона по каждому лоту;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</w:t>
      </w:r>
      <w:proofErr w:type="gramStart"/>
      <w:r w:rsidRPr="00A75C2B">
        <w:rPr>
          <w:rFonts w:ascii="Times New Roman" w:hAnsi="Times New Roman"/>
          <w:sz w:val="28"/>
        </w:rPr>
        <w:t>размере</w:t>
      </w:r>
      <w:proofErr w:type="gramEnd"/>
      <w:r w:rsidRPr="00A75C2B">
        <w:rPr>
          <w:rFonts w:ascii="Times New Roman" w:hAnsi="Times New Roman"/>
          <w:sz w:val="28"/>
        </w:rPr>
        <w:t xml:space="preserve"> задатка по каждому лоту;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</w:t>
      </w:r>
      <w:proofErr w:type="gramStart"/>
      <w:r w:rsidRPr="00A75C2B">
        <w:rPr>
          <w:rFonts w:ascii="Times New Roman" w:hAnsi="Times New Roman"/>
          <w:sz w:val="28"/>
        </w:rPr>
        <w:t>порядке</w:t>
      </w:r>
      <w:proofErr w:type="gramEnd"/>
      <w:r w:rsidRPr="00A75C2B">
        <w:rPr>
          <w:rFonts w:ascii="Times New Roman" w:hAnsi="Times New Roman"/>
          <w:sz w:val="28"/>
        </w:rPr>
        <w:t xml:space="preserve"> и сроке  уплаты задатка;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</w:t>
      </w:r>
      <w:proofErr w:type="gramStart"/>
      <w:r w:rsidRPr="00A75C2B">
        <w:rPr>
          <w:rFonts w:ascii="Times New Roman" w:hAnsi="Times New Roman"/>
          <w:sz w:val="28"/>
        </w:rPr>
        <w:t>порядке</w:t>
      </w:r>
      <w:proofErr w:type="gramEnd"/>
      <w:r w:rsidRPr="00A75C2B">
        <w:rPr>
          <w:rFonts w:ascii="Times New Roman" w:hAnsi="Times New Roman"/>
          <w:sz w:val="28"/>
        </w:rPr>
        <w:t>, адресе места, дате и времени начала и окончания приема заявок на участие в аукционе;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дате, времени и месте  признания претендентов участниками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дате, времени и месте проведения аукциона. </w:t>
      </w:r>
    </w:p>
    <w:p w:rsidR="00D55ECF" w:rsidRPr="00A75C2B" w:rsidRDefault="00D55ECF">
      <w:pPr>
        <w:spacing w:before="100" w:after="100"/>
        <w:jc w:val="both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5. ИЗВЕЩЕНИЕ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5.1. Извещение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>кциона не менее чем за 30</w:t>
      </w:r>
      <w:r>
        <w:rPr>
          <w:rFonts w:ascii="Times New Roman" w:hAnsi="Times New Roman"/>
          <w:sz w:val="28"/>
        </w:rPr>
        <w:t xml:space="preserve"> календарных</w:t>
      </w:r>
      <w:r w:rsidRPr="00A75C2B">
        <w:rPr>
          <w:rFonts w:ascii="Times New Roman" w:hAnsi="Times New Roman"/>
          <w:sz w:val="28"/>
        </w:rPr>
        <w:t xml:space="preserve"> дней до даты проведения аукциона размещается на официальном сайте Российской Федерации для размещения информации о проведении торгов </w:t>
      </w:r>
      <w:hyperlink r:id="rId8">
        <w:r w:rsidRPr="00A75C2B">
          <w:rPr>
            <w:rFonts w:ascii="Times New Roman" w:hAnsi="Times New Roman"/>
            <w:color w:val="0000FF"/>
            <w:sz w:val="28"/>
            <w:u w:val="single"/>
          </w:rPr>
          <w:t>http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://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torgi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gov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ru</w:t>
        </w:r>
      </w:hyperlink>
      <w:r w:rsidRPr="00A75C2B">
        <w:rPr>
          <w:rFonts w:ascii="Times New Roman" w:hAnsi="Times New Roman"/>
          <w:sz w:val="28"/>
        </w:rPr>
        <w:t xml:space="preserve">, на официальном интернет-сайте Бабаевского муниципального района </w:t>
      </w:r>
      <w:hyperlink r:id="rId9" w:history="1"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A75C2B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babaevo</w:t>
        </w:r>
        <w:proofErr w:type="spellEnd"/>
        <w:r w:rsidRPr="00A75C2B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Pr="00A75C2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5.2. В извещении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 должны быть указаны следующие сведения: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наименование, местонахождение Организатора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предмет аукциона с указанием номера каждого лота, включая сведения о месторасположении каждого рекламного места;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начальная цена и шаг аукциона по каждому лоту;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условия договора,  заключаемого по результатам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размер задатка по каждому лоту, реквизиты счета для его перечисления, порядок его внесения и возврата;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срок принятия решения Организатора аукциона об отказе в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>кциона;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форма заявки на участие в аукционе, порядок приема, адрес места приема, даты и время начала и окончания приема (отзыва) заявок и </w:t>
      </w:r>
      <w:r w:rsidRPr="00A75C2B">
        <w:rPr>
          <w:rFonts w:ascii="Times New Roman" w:hAnsi="Times New Roman"/>
          <w:sz w:val="28"/>
        </w:rPr>
        <w:lastRenderedPageBreak/>
        <w:t>прилагаемых к ним документов, а также перечень документов, представляемых претендентами для участия в аукционе;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дата, время, место</w:t>
      </w:r>
      <w:r w:rsidRPr="00A75C2B">
        <w:rPr>
          <w:rFonts w:ascii="Times New Roman" w:hAnsi="Times New Roman"/>
          <w:sz w:val="28"/>
        </w:rPr>
        <w:t xml:space="preserve"> и порядок определения участников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75C2B">
        <w:rPr>
          <w:rFonts w:ascii="Times New Roman" w:hAnsi="Times New Roman"/>
          <w:sz w:val="28"/>
        </w:rPr>
        <w:t>дата, время, место проведения аукциона, порядок определения победителей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срок заключения договора на установку и эксплуатацию рекламной конструкции;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срок, на который заключается договор на установку и эксплуатацию рекламной конструкции;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срок оплаты лицом, выигравшим аукцион, приобретенного по результатам аукциона права на заключение договора.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Извещение об отказе Организатора аукциона в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 не позднее рабочего дня, следующего за днем принятия решения об отказе в проведении аукциона размещается на официальном сайте Российской Федерации для размещения информации о проведении торгов </w:t>
      </w:r>
      <w:hyperlink r:id="rId10">
        <w:r w:rsidRPr="00A75C2B">
          <w:rPr>
            <w:rFonts w:ascii="Times New Roman" w:hAnsi="Times New Roman"/>
            <w:color w:val="0000FF"/>
            <w:sz w:val="28"/>
            <w:u w:val="single"/>
          </w:rPr>
          <w:t>http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://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torgi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gov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ru</w:t>
        </w:r>
      </w:hyperlink>
      <w:r w:rsidRPr="00A75C2B">
        <w:rPr>
          <w:rFonts w:ascii="Times New Roman" w:hAnsi="Times New Roman"/>
          <w:sz w:val="28"/>
        </w:rPr>
        <w:t xml:space="preserve">, на официальном интернет-сайте Бабаевского муниципального района </w:t>
      </w:r>
      <w:hyperlink r:id="rId11" w:history="1"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A75C2B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babaevo</w:t>
        </w:r>
        <w:proofErr w:type="spellEnd"/>
        <w:r w:rsidRPr="00A75C2B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Pr="00A75C2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</w:p>
    <w:p w:rsidR="00D55ECF" w:rsidRPr="00A75C2B" w:rsidRDefault="00D55ECF">
      <w:pPr>
        <w:spacing w:before="100" w:after="100"/>
        <w:jc w:val="both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6. УСЛОВИЯ УЧАСТИЯ В АУКЦИОНЕ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 w:rsidP="009B0EC4">
      <w:pPr>
        <w:spacing w:before="100" w:after="100"/>
        <w:ind w:firstLine="708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6.1. Требования к претендентам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При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>кциона к претендентам устанавливаются следующие требования: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в отношении претендента не проводится процедура банкротства  либо процедура ликвидации;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деятельность претендента не приостановлена  в порядке, предусмотренном Кодексом Российской Федерации об административных нарушениях;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на дату признания претендента участником аукциона у претендента отсутствует задолженность по платежам в бюджет Бабаевского муниципального района по всем фактам установки и использования рекламных конструкций на территории Бабаевского муниципального района. </w:t>
      </w:r>
    </w:p>
    <w:p w:rsidR="00D55ECF" w:rsidRDefault="00D55ECF" w:rsidP="00AD5D25">
      <w:pPr>
        <w:spacing w:before="100" w:after="100"/>
        <w:rPr>
          <w:rFonts w:ascii="Times New Roman" w:hAnsi="Times New Roman"/>
          <w:sz w:val="28"/>
        </w:rPr>
      </w:pPr>
    </w:p>
    <w:p w:rsidR="00D55ECF" w:rsidRPr="00A75C2B" w:rsidRDefault="00D55ECF" w:rsidP="00AD5D25">
      <w:pPr>
        <w:spacing w:before="100" w:after="100"/>
        <w:ind w:firstLine="708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6.2. Порядок подачи и приема заявок на участие в аукционе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6.2.1. Лицо, желающее участвовать в аукционе, лично, по почте или через представителя представляет Организатору аукциона заявку на участие в аукционе. </w:t>
      </w:r>
      <w:r w:rsidRPr="009E5593">
        <w:rPr>
          <w:rFonts w:ascii="Times New Roman" w:hAnsi="Times New Roman"/>
          <w:sz w:val="28"/>
          <w:u w:val="single"/>
        </w:rPr>
        <w:t xml:space="preserve">В отношении каждого лота один претендент имеет право подать </w:t>
      </w:r>
      <w:r w:rsidRPr="009E5593">
        <w:rPr>
          <w:rFonts w:ascii="Times New Roman" w:hAnsi="Times New Roman"/>
          <w:sz w:val="28"/>
          <w:u w:val="single"/>
        </w:rPr>
        <w:lastRenderedPageBreak/>
        <w:t>только одну заявку на участие в аукционе.</w:t>
      </w:r>
      <w:r w:rsidRPr="00A75C2B">
        <w:rPr>
          <w:rFonts w:ascii="Times New Roman" w:hAnsi="Times New Roman"/>
          <w:sz w:val="28"/>
        </w:rPr>
        <w:t xml:space="preserve"> Прием заявок начинается с даты, объявленной в извещении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>кциона, и осуществляется не менее 25 календарных дней.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6.2.2. Заявка и опись предоставленных документов оформляются на русском языке ручным или машинописным способом установленной настоящим Порядком формы (Приложение </w:t>
      </w:r>
      <w:r>
        <w:rPr>
          <w:rFonts w:ascii="Times New Roman" w:hAnsi="Times New Roman"/>
          <w:sz w:val="28"/>
        </w:rPr>
        <w:t xml:space="preserve">№ </w:t>
      </w:r>
      <w:r w:rsidRPr="00A75C2B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настоящему порядку</w:t>
      </w:r>
      <w:r w:rsidRPr="00A75C2B">
        <w:rPr>
          <w:rFonts w:ascii="Times New Roman" w:hAnsi="Times New Roman"/>
          <w:sz w:val="28"/>
        </w:rPr>
        <w:t>) в 2</w:t>
      </w:r>
      <w:r>
        <w:rPr>
          <w:rFonts w:ascii="Times New Roman" w:hAnsi="Times New Roman"/>
          <w:sz w:val="28"/>
        </w:rPr>
        <w:t>-</w:t>
      </w:r>
      <w:r w:rsidRPr="00A75C2B">
        <w:rPr>
          <w:rFonts w:ascii="Times New Roman" w:hAnsi="Times New Roman"/>
          <w:sz w:val="28"/>
        </w:rPr>
        <w:t>х экземплярах, один из которых остается у Организатора аукциона, второй – у заявителя. Заявка с прилагаемыми к ней документами регистрируются Организатором аукциона в журнале приема заявок с присвоением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</w:t>
      </w:r>
    </w:p>
    <w:p w:rsidR="00D55ECF" w:rsidRPr="00A75C2B" w:rsidRDefault="00D55ECF">
      <w:pPr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К заявке физического лица прилагается копия документа, удостоверяющего личность заявителя либо его уполномоченного представителя. Уполномоченный представитель заявителя дополнительно прилагает нотариально заверенную доверенность.</w:t>
      </w:r>
      <w:r>
        <w:rPr>
          <w:rFonts w:ascii="Times New Roman" w:hAnsi="Times New Roman"/>
          <w:sz w:val="28"/>
        </w:rPr>
        <w:t xml:space="preserve"> </w:t>
      </w:r>
      <w:r w:rsidRPr="00A75C2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К заявке юридического лица прилагаются:</w:t>
      </w:r>
    </w:p>
    <w:p w:rsidR="00D55ECF" w:rsidRPr="00A75C2B" w:rsidRDefault="00D55ECF">
      <w:pPr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   </w:t>
      </w:r>
      <w:r w:rsidRPr="00A75C2B">
        <w:rPr>
          <w:rFonts w:ascii="Times New Roman" w:hAnsi="Times New Roman"/>
          <w:sz w:val="28"/>
        </w:rPr>
        <w:t>копии учредительных документов заявителя;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копия документа, удостоверяющего личность руководителя юридического лица либо уполномоченного представителя заявителя; </w:t>
      </w:r>
    </w:p>
    <w:p w:rsidR="00D55ECF" w:rsidRPr="00A75C2B" w:rsidRDefault="00D55ECF">
      <w:pPr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В случае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</w:t>
      </w:r>
      <w:proofErr w:type="gramStart"/>
      <w:r w:rsidRPr="00A75C2B">
        <w:rPr>
          <w:rFonts w:ascii="Times New Roman" w:hAnsi="Times New Roman"/>
          <w:sz w:val="28"/>
        </w:rPr>
        <w:t>,</w:t>
      </w:r>
      <w:proofErr w:type="gramEnd"/>
      <w:r w:rsidRPr="00A75C2B">
        <w:rPr>
          <w:rFonts w:ascii="Times New Roman" w:hAnsi="Times New Roman"/>
          <w:sz w:val="28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D55ECF" w:rsidRPr="00A75C2B" w:rsidRDefault="00D55ECF">
      <w:pPr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копия выписки из единого государственного реестра юридических лиц либо индивидуальных предпринимателей, полученной не ранее, чем за один месяц до даты опубликования извещения о проведении торгов. Получение указанного документа осуществляет Организатор аукциона в рамках межведомственного информационного взаимодействия, если претендент не предоставил его самостоятельно. </w:t>
      </w:r>
    </w:p>
    <w:p w:rsidR="00D55ECF" w:rsidRPr="00A75C2B" w:rsidRDefault="00D55ECF">
      <w:pPr>
        <w:spacing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Все страницы документов и их копий должны быть четкими и читаемыми, в том числе надписи на оттисках печатей и штампов.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6.2.3. Организатор аукциона отказывает в приеме заявки в следующих случаях:</w:t>
      </w:r>
    </w:p>
    <w:p w:rsidR="00D55ECF" w:rsidRDefault="00D55ECF" w:rsidP="000277CA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а) заявка подается до начала или по истечении срока приема заявок, указанного в извещении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кциона; </w:t>
      </w:r>
    </w:p>
    <w:p w:rsidR="00D55ECF" w:rsidRPr="00A75C2B" w:rsidRDefault="00D55ECF" w:rsidP="000277CA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lastRenderedPageBreak/>
        <w:t>б) заявка подается лицом, не уполномоченным действовать от имени претендента;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в) предоставлены не все документы, указанные в перечне извещения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>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г) представленные документы оформлены с нарушением требований, предусмотренных настоящим Порядком.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В таких случаях заявка возвращается претенденту в день ее поступления  под расписку с документами по описи, в которой делается отметка об отказе в принятии документов с указанием причины отказа.   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Организатор аукциона принимает меры по обеспечению сохранности заявок и прилагаемых к ним документов, конфиденциальности сведений о лицах, подавших заявки, и содержания представленных ими документов до момента их рассмотрения. 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6.2.4. Претендент имеет право отозвать принятую Организатором аукциона заявку до окончания срока приема заявок на участие в аукционе, уведомив об этом Организатора аукциона в письменной форме. Отзыв заявки регистрируется в журнале регистрации заявок.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 w:rsidP="00F85382">
      <w:pPr>
        <w:ind w:firstLine="708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6.3. Порядок внесения и возврата задатков </w:t>
      </w:r>
    </w:p>
    <w:p w:rsidR="00D55ECF" w:rsidRPr="00A75C2B" w:rsidRDefault="00D55ECF">
      <w:pPr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after="2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6.3.1. Для участия в аукционе претендент вносит в безналичном порядке задаток в сумме, указанной в извещении о проведении аукциона, на расчетный счет Организатора </w:t>
      </w:r>
      <w:proofErr w:type="gramStart"/>
      <w:r w:rsidRPr="00A75C2B">
        <w:rPr>
          <w:rFonts w:ascii="Times New Roman" w:hAnsi="Times New Roman"/>
          <w:sz w:val="28"/>
        </w:rPr>
        <w:t>аукциона</w:t>
      </w:r>
      <w:proofErr w:type="gramEnd"/>
      <w:r w:rsidRPr="00A75C2B">
        <w:rPr>
          <w:rFonts w:ascii="Times New Roman" w:hAnsi="Times New Roman"/>
          <w:sz w:val="28"/>
        </w:rPr>
        <w:t xml:space="preserve"> в счет обеспечения приобретаемого на аукционе права на заключение договора. Задаток для участия в аукционе служит обеспечением исполнения обязательства победителя аукциона по заключению договоров на установку и эксплуатацию рекламных конструкций.</w:t>
      </w:r>
    </w:p>
    <w:p w:rsidR="00D55ECF" w:rsidRPr="00A75C2B" w:rsidRDefault="00D55ECF">
      <w:pPr>
        <w:spacing w:after="2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6.3.2. Претендент перечисляет задаток в срок, не позднее последнего дня приема заявок. Документом, подтверждающим поступление задатка, является выписк</w:t>
      </w:r>
      <w:r>
        <w:rPr>
          <w:rFonts w:ascii="Times New Roman" w:hAnsi="Times New Roman"/>
          <w:sz w:val="28"/>
        </w:rPr>
        <w:t>а с лицевого</w:t>
      </w:r>
      <w:r w:rsidRPr="00A75C2B">
        <w:rPr>
          <w:rFonts w:ascii="Times New Roman" w:hAnsi="Times New Roman"/>
          <w:sz w:val="28"/>
        </w:rPr>
        <w:t xml:space="preserve"> счета организатора аукциона, указанного в извещении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кциона. </w:t>
      </w:r>
    </w:p>
    <w:p w:rsidR="00D55ECF" w:rsidRPr="00A75C2B" w:rsidRDefault="00D55ECF">
      <w:pPr>
        <w:spacing w:after="2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6.3.3. Организатор аукциона возвращает внесенный задаток в следующие сроки:</w:t>
      </w:r>
    </w:p>
    <w:p w:rsidR="00D55ECF" w:rsidRPr="00A75C2B" w:rsidRDefault="00D55ECF">
      <w:pPr>
        <w:spacing w:after="2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а) участникам аукциона - в течение 5 календарных дней со дня подведения итогов аукциона, за исключением победителя и участника аукциона, чье предложение цены за право было наибольшим по отношению к предложениям оставшихся претендентов, но не </w:t>
      </w:r>
      <w:proofErr w:type="gramStart"/>
      <w:r w:rsidRPr="00A75C2B">
        <w:rPr>
          <w:rFonts w:ascii="Times New Roman" w:hAnsi="Times New Roman"/>
          <w:sz w:val="28"/>
        </w:rPr>
        <w:t>ниже указанного</w:t>
      </w:r>
      <w:proofErr w:type="gramEnd"/>
      <w:r w:rsidRPr="00A75C2B">
        <w:rPr>
          <w:rFonts w:ascii="Times New Roman" w:hAnsi="Times New Roman"/>
          <w:sz w:val="28"/>
        </w:rPr>
        <w:t xml:space="preserve"> в аукционной документации (далее - предпоследний участник аукциона); </w:t>
      </w:r>
    </w:p>
    <w:p w:rsidR="00D55ECF" w:rsidRPr="00A75C2B" w:rsidRDefault="00D55ECF">
      <w:pPr>
        <w:spacing w:after="2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б) предпоследнему участнику аукциона - в течение 5 календарных дней со дня заключения договора с победителем аукциона;</w:t>
      </w:r>
    </w:p>
    <w:p w:rsidR="00D55ECF" w:rsidRPr="00A75C2B" w:rsidRDefault="00D55ECF">
      <w:pPr>
        <w:spacing w:after="2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lastRenderedPageBreak/>
        <w:t>в) претендентам, не допущенным к участию в аукционе – в течение 5 календарных дней со дня признания претендентов участниками аукциона;</w:t>
      </w:r>
    </w:p>
    <w:p w:rsidR="00D55ECF" w:rsidRPr="00A75C2B" w:rsidRDefault="00D55ECF">
      <w:pPr>
        <w:spacing w:after="2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г) в случае отзыва претендентом заявки на участие в аукционе - в течение 5 календарных дней со дня регистрации отзыва заявки в журнале приема заявок; </w:t>
      </w:r>
    </w:p>
    <w:p w:rsidR="00D55ECF" w:rsidRPr="00A75C2B" w:rsidRDefault="00D55ECF">
      <w:pPr>
        <w:spacing w:after="2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д) в случае отмены аукциона Организатором аукциона – в течение 5 календарных дней </w:t>
      </w:r>
      <w:proofErr w:type="gramStart"/>
      <w:r w:rsidRPr="00A75C2B">
        <w:rPr>
          <w:rFonts w:ascii="Times New Roman" w:hAnsi="Times New Roman"/>
          <w:sz w:val="28"/>
        </w:rPr>
        <w:t>с даты принятия</w:t>
      </w:r>
      <w:proofErr w:type="gramEnd"/>
      <w:r w:rsidRPr="00A75C2B">
        <w:rPr>
          <w:rFonts w:ascii="Times New Roman" w:hAnsi="Times New Roman"/>
          <w:sz w:val="28"/>
        </w:rPr>
        <w:t xml:space="preserve"> соответствующего решения Организатором аукциона.</w:t>
      </w:r>
    </w:p>
    <w:p w:rsidR="00D55ECF" w:rsidRPr="00A75C2B" w:rsidRDefault="00D55ECF">
      <w:pPr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Организатор аукциона не отвечает за нарушение установленных сроков возврата задатка в случае, если претендент своевременно не информировал Организатора аукциона об изменении  своих банковских реквизитов.</w:t>
      </w:r>
      <w:r>
        <w:rPr>
          <w:rFonts w:ascii="Times New Roman" w:hAnsi="Times New Roman"/>
          <w:sz w:val="28"/>
        </w:rPr>
        <w:t xml:space="preserve"> </w:t>
      </w:r>
      <w:r w:rsidRPr="00A75C2B"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ind w:firstLine="709"/>
        <w:jc w:val="both"/>
        <w:rPr>
          <w:rFonts w:ascii="Times New Roman" w:hAnsi="Times New Roman"/>
          <w:sz w:val="28"/>
        </w:rPr>
      </w:pPr>
    </w:p>
    <w:p w:rsidR="00D55ECF" w:rsidRPr="00A75C2B" w:rsidRDefault="00D55ECF" w:rsidP="009D171E">
      <w:pPr>
        <w:ind w:firstLine="708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6.4. Порядок признания претендентов участниками</w:t>
      </w:r>
    </w:p>
    <w:p w:rsidR="00D55ECF" w:rsidRPr="00A75C2B" w:rsidRDefault="00D55ECF">
      <w:pPr>
        <w:spacing w:before="100" w:after="100"/>
        <w:jc w:val="both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6.4.1. Признание претендентов участниками аукциона назначается в течение 5 рабочих дней со дня окончания срока приема заявок.    </w:t>
      </w:r>
    </w:p>
    <w:p w:rsidR="00D55ECF" w:rsidRPr="00A75C2B" w:rsidRDefault="00D55ECF">
      <w:pPr>
        <w:spacing w:before="100" w:after="100"/>
        <w:ind w:right="-284"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6.4.2. В установленный день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</w:t>
      </w:r>
      <w:r>
        <w:rPr>
          <w:rFonts w:ascii="Times New Roman" w:hAnsi="Times New Roman"/>
          <w:sz w:val="28"/>
        </w:rPr>
        <w:t xml:space="preserve">лицевого </w:t>
      </w:r>
      <w:r w:rsidRPr="00A75C2B">
        <w:rPr>
          <w:rFonts w:ascii="Times New Roman" w:hAnsi="Times New Roman"/>
          <w:sz w:val="28"/>
        </w:rPr>
        <w:t>счета (счетов). 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аукционе, которое оформляется протоколом. В протоколе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отказано в допуске к участию в аукционе, с указанием оснований отказа.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6.4.3. Претенденту отказывается в признании его участником аукциона по следующим основаниям: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претендент не соответствует требованиям к претендентам, установленным пунктом 6.1 настоящего Порядка;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предоставлены недостоверные сведения и (или) документы с нарушением требований, установленных пунктом 6.2.2 настоящего Порядка;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не подтверждено поступление в указанный в извещении о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>кциона срок задатка  на</w:t>
      </w:r>
      <w:r>
        <w:rPr>
          <w:rFonts w:ascii="Times New Roman" w:hAnsi="Times New Roman"/>
          <w:sz w:val="28"/>
        </w:rPr>
        <w:t xml:space="preserve"> лицевой</w:t>
      </w:r>
      <w:r w:rsidRPr="00A75C2B">
        <w:rPr>
          <w:rFonts w:ascii="Times New Roman" w:hAnsi="Times New Roman"/>
          <w:sz w:val="28"/>
        </w:rPr>
        <w:t xml:space="preserve"> счет Организатора аукциона.</w:t>
      </w:r>
      <w:r>
        <w:rPr>
          <w:rFonts w:ascii="Times New Roman" w:hAnsi="Times New Roman"/>
          <w:sz w:val="28"/>
        </w:rPr>
        <w:t xml:space="preserve"> </w:t>
      </w:r>
      <w:r w:rsidRPr="00A75C2B"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6.4.4. </w:t>
      </w:r>
      <w:proofErr w:type="gramStart"/>
      <w:r w:rsidRPr="00A75C2B">
        <w:rPr>
          <w:rFonts w:ascii="Times New Roman" w:hAnsi="Times New Roman"/>
          <w:sz w:val="28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рабочего дня, следующего за днем признания претендентов участниками аукциона путем размещения протокола на официальном сайте Российской Федерации для размещения информации о проведении торгов </w:t>
      </w:r>
      <w:hyperlink r:id="rId12">
        <w:r w:rsidRPr="00A75C2B">
          <w:rPr>
            <w:rFonts w:ascii="Times New Roman" w:hAnsi="Times New Roman"/>
            <w:color w:val="0000FF"/>
            <w:sz w:val="28"/>
            <w:u w:val="single"/>
          </w:rPr>
          <w:t>http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://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torgi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gov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ru</w:t>
        </w:r>
      </w:hyperlink>
      <w:r w:rsidRPr="00A75C2B">
        <w:rPr>
          <w:rFonts w:ascii="Times New Roman" w:hAnsi="Times New Roman"/>
          <w:sz w:val="28"/>
        </w:rPr>
        <w:t xml:space="preserve">, на официальном интернет-сайте Бабаевского муниципального района </w:t>
      </w:r>
      <w:hyperlink r:id="rId13" w:history="1"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A75C2B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babaevo</w:t>
        </w:r>
        <w:proofErr w:type="spellEnd"/>
        <w:r w:rsidRPr="00A75C2B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Pr="00A75C2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75C2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A75C2B">
        <w:rPr>
          <w:sz w:val="28"/>
          <w:szCs w:val="28"/>
        </w:rPr>
        <w:t xml:space="preserve">, </w:t>
      </w:r>
      <w:r w:rsidRPr="00A75C2B">
        <w:rPr>
          <w:rFonts w:ascii="Times New Roman" w:hAnsi="Times New Roman"/>
          <w:sz w:val="28"/>
        </w:rPr>
        <w:t>либо направления такого уведомления по электронной</w:t>
      </w:r>
      <w:proofErr w:type="gramEnd"/>
      <w:r w:rsidRPr="00A75C2B">
        <w:rPr>
          <w:rFonts w:ascii="Times New Roman" w:hAnsi="Times New Roman"/>
          <w:sz w:val="28"/>
        </w:rPr>
        <w:t xml:space="preserve"> почте.  </w:t>
      </w:r>
    </w:p>
    <w:p w:rsidR="00D55ECF" w:rsidRPr="00F82797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  <w:u w:val="single"/>
        </w:rPr>
      </w:pPr>
      <w:r w:rsidRPr="00F82797">
        <w:rPr>
          <w:rFonts w:ascii="Times New Roman" w:hAnsi="Times New Roman"/>
          <w:sz w:val="28"/>
          <w:u w:val="single"/>
        </w:rPr>
        <w:t xml:space="preserve">6.4.5. В аукционе могут участвовать только участники аукциона.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7. ПОРЯДОК ПРОВЕДЕНИЯ И ОФОРМЛЕНИЯ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РЕЗУЛЬТАТОВ АУКЦИОНА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7.1. Аукцион проводится не позднее третьего рабочего дня со дня признания претендентов участниками аукциона.</w:t>
      </w:r>
      <w:r>
        <w:rPr>
          <w:rFonts w:ascii="Times New Roman" w:hAnsi="Times New Roman"/>
          <w:sz w:val="28"/>
        </w:rPr>
        <w:t xml:space="preserve"> </w:t>
      </w:r>
      <w:r w:rsidRPr="00A75C2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7.2. Аукцион проводится в следующем порядке: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  <w:shd w:val="clear" w:color="auto" w:fill="FFFF00"/>
        </w:rPr>
      </w:pPr>
      <w:r w:rsidRPr="00A75C2B">
        <w:rPr>
          <w:rFonts w:ascii="Times New Roman" w:hAnsi="Times New Roman"/>
          <w:sz w:val="28"/>
        </w:rPr>
        <w:t xml:space="preserve">7.2.1. Регистрация начинается за 30 минут до времени проведения аукциона. Аукцион ведет представитель Организатора аукциона - аукционист. Участник аукциона (лично или представитель) при регистрации участников предоставляет Организатору аукциона документ, удостоверяющий личность (паспорт) и документ, подтверждающий его полномочия. Участнику аукциона выдается пронумерованная карточка участника аукциона (далее - карточка), которую он поднимает после оглашения аукционистом начальной цены и каждой очередной цены в случае, если готов купить право на заключение договора на установку и эксплуатацию рекламной конструкции.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7.2.2. Аукцион начинается с объявления аукционистом об открыт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После открытия аукциона по каждому лоту оглашаются: номер лота, наименование, основные характеристики, начальная цена, шаг аукциона, количество участников и порядок проведения аукциона. После оглашения лота и его начальной цены участники аукциона выражают свое согласие на приобретение указанного лота по начальной цене путем поднятия карточек. Каждая последующая цена, превышающая предыдущую цену на «шаг аукциона» указанного лота, </w:t>
      </w:r>
      <w:proofErr w:type="gramStart"/>
      <w:r w:rsidRPr="00A75C2B">
        <w:rPr>
          <w:rFonts w:ascii="Times New Roman" w:hAnsi="Times New Roman"/>
          <w:sz w:val="28"/>
        </w:rPr>
        <w:t>заявляется</w:t>
      </w:r>
      <w:proofErr w:type="gramEnd"/>
      <w:r w:rsidRPr="00A75C2B">
        <w:rPr>
          <w:rFonts w:ascii="Times New Roman" w:hAnsi="Times New Roman"/>
          <w:sz w:val="28"/>
        </w:rPr>
        <w:t xml:space="preserve"> участниками аукциона путем поднятия карточек. 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При отсутствии предложений со стороны  участников аукциона эта цена повторяется 3 раза. Если до третьего повторения заявленной цены ни один из участников аукциона не поднял аукционную карточку, аукцион завершается.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Победителем  аукциона признается участник, номер карточки которого и заявленная им цена были названы аукционистом последними, т.е. предложивший наиболее высокую цену.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7.2.3. По завершен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 аукционист объявляет о продаже права на заключение договора, называет цену продажи права на заключение </w:t>
      </w:r>
      <w:r w:rsidRPr="00A75C2B">
        <w:rPr>
          <w:rFonts w:ascii="Times New Roman" w:hAnsi="Times New Roman"/>
          <w:sz w:val="28"/>
        </w:rPr>
        <w:lastRenderedPageBreak/>
        <w:t>договора, номер карточки участника, выигравшего аукцион, и предложение цены предпоследнего участника аукциона и номер его карточки.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7.2.4. Результаты проведения аукциона оформляются </w:t>
      </w:r>
      <w:r>
        <w:rPr>
          <w:rFonts w:ascii="Times New Roman" w:hAnsi="Times New Roman"/>
          <w:sz w:val="28"/>
        </w:rPr>
        <w:t xml:space="preserve">общим </w:t>
      </w:r>
      <w:r w:rsidRPr="00A75C2B">
        <w:rPr>
          <w:rFonts w:ascii="Times New Roman" w:hAnsi="Times New Roman"/>
          <w:sz w:val="28"/>
        </w:rPr>
        <w:t>протоколом, который подпис</w:t>
      </w:r>
      <w:r>
        <w:rPr>
          <w:rFonts w:ascii="Times New Roman" w:hAnsi="Times New Roman"/>
          <w:sz w:val="28"/>
        </w:rPr>
        <w:t>ывается членами комиссии и лицами</w:t>
      </w:r>
      <w:r w:rsidRPr="00A75C2B">
        <w:rPr>
          <w:rFonts w:ascii="Times New Roman" w:hAnsi="Times New Roman"/>
          <w:sz w:val="28"/>
        </w:rPr>
        <w:t>, выигравшим</w:t>
      </w:r>
      <w:r>
        <w:rPr>
          <w:rFonts w:ascii="Times New Roman" w:hAnsi="Times New Roman"/>
          <w:sz w:val="28"/>
        </w:rPr>
        <w:t>и</w:t>
      </w:r>
      <w:r w:rsidRPr="00A75C2B">
        <w:rPr>
          <w:rFonts w:ascii="Times New Roman" w:hAnsi="Times New Roman"/>
          <w:sz w:val="28"/>
        </w:rPr>
        <w:t xml:space="preserve"> аукцион в день проведения аукциона в 2-х экземплярах, имеющих одинаковую юридическую силу, </w:t>
      </w:r>
      <w:r>
        <w:rPr>
          <w:rFonts w:ascii="Times New Roman" w:hAnsi="Times New Roman"/>
          <w:sz w:val="28"/>
        </w:rPr>
        <w:t>один из которых передается победителям</w:t>
      </w:r>
      <w:r w:rsidRPr="00A75C2B">
        <w:rPr>
          <w:rFonts w:ascii="Times New Roman" w:hAnsi="Times New Roman"/>
          <w:sz w:val="28"/>
        </w:rPr>
        <w:t xml:space="preserve"> аукциона, второй организатору аукциона. В протоколе об итогах  аукциона указываются: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предмет аукциона (лот);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начальная цена лота, сумма задатка, шаг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участники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цены, предложенные участниками аукциона по лоту;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- ФИО (наименование) победителя аукциона (реквизиты юридического лица или паспортные данные гражданина);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цена продажи лота;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- срок заключения договора.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При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 xml:space="preserve">кциона организатором аукциона может проводиться фото-аудио-видео–запись. Об этом делается отметка в протоколе. Материалы прилагаются в течение суток к протоколу по акту.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Протокол об итогах аукциона является основанием для заключения с победителем аукциона договора на установку и эксплуатацию рекламной конструкции.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7.2.5. Извещение об итогах аукциона не позднее рабочего дня, следующего за днем подведения итогов аукциона, размещается на официальном сайте Российской Федерации для размещения информации о проведении торгов </w:t>
      </w:r>
      <w:hyperlink r:id="rId14">
        <w:r w:rsidRPr="00A75C2B">
          <w:rPr>
            <w:rFonts w:ascii="Times New Roman" w:hAnsi="Times New Roman"/>
            <w:color w:val="0000FF"/>
            <w:sz w:val="28"/>
            <w:u w:val="single"/>
          </w:rPr>
          <w:t>http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://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torgi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gov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.</w:t>
        </w:r>
        <w:r w:rsidRPr="00A75C2B">
          <w:rPr>
            <w:rFonts w:ascii="Times New Roman" w:hAnsi="Times New Roman"/>
            <w:vanish/>
            <w:color w:val="0000FF"/>
            <w:sz w:val="28"/>
            <w:u w:val="single"/>
          </w:rPr>
          <w:t>HYPERLINK "http://torgi.gov.ru/"</w:t>
        </w:r>
        <w:r w:rsidRPr="00A75C2B">
          <w:rPr>
            <w:rFonts w:ascii="Times New Roman" w:hAnsi="Times New Roman"/>
            <w:color w:val="0000FF"/>
            <w:sz w:val="28"/>
            <w:u w:val="single"/>
          </w:rPr>
          <w:t>ru</w:t>
        </w:r>
      </w:hyperlink>
      <w:r w:rsidRPr="00A75C2B">
        <w:rPr>
          <w:rFonts w:ascii="Times New Roman" w:hAnsi="Times New Roman"/>
          <w:sz w:val="28"/>
        </w:rPr>
        <w:t xml:space="preserve">, на официальном интернет-сайте Бабаевского муниципального района </w:t>
      </w:r>
      <w:hyperlink r:id="rId15" w:history="1">
        <w:r w:rsidRPr="00523F4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523F4B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Pr="00523F4B">
          <w:rPr>
            <w:rStyle w:val="a3"/>
            <w:rFonts w:ascii="Times New Roman" w:hAnsi="Times New Roman"/>
            <w:sz w:val="28"/>
            <w:szCs w:val="28"/>
            <w:lang w:val="en-US"/>
          </w:rPr>
          <w:t>babaevo</w:t>
        </w:r>
        <w:proofErr w:type="spellEnd"/>
        <w:r w:rsidRPr="00523F4B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523F4B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Pr="00523F4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523F4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</w:rPr>
        <w:t xml:space="preserve">. </w:t>
      </w:r>
      <w:r w:rsidRPr="00A75C2B"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8. ПРИЗНАНИЕ АУКЦИОНА </w:t>
      </w:r>
      <w:proofErr w:type="gramStart"/>
      <w:r w:rsidRPr="00A75C2B">
        <w:rPr>
          <w:rFonts w:ascii="Times New Roman" w:hAnsi="Times New Roman"/>
          <w:sz w:val="28"/>
        </w:rPr>
        <w:t>НЕСОСТОЯВШИМСЯ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Аукцион по каждому лоту признается несостоявшимся в случае, если:</w:t>
      </w:r>
      <w:r>
        <w:rPr>
          <w:rFonts w:ascii="Times New Roman" w:hAnsi="Times New Roman"/>
          <w:sz w:val="28"/>
        </w:rPr>
        <w:t xml:space="preserve">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а) по истечении срока подачи заявок не было зарегистрировано ни одной заявки на участие в аукционе;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б) ни один из претендентов </w:t>
      </w:r>
      <w:r>
        <w:rPr>
          <w:rFonts w:ascii="Times New Roman" w:hAnsi="Times New Roman"/>
          <w:sz w:val="28"/>
        </w:rPr>
        <w:t>в соответствии с решением</w:t>
      </w:r>
      <w:r w:rsidRPr="00A75C2B">
        <w:rPr>
          <w:rFonts w:ascii="Times New Roman" w:hAnsi="Times New Roman"/>
          <w:sz w:val="28"/>
        </w:rPr>
        <w:t xml:space="preserve"> комиссии не был признан участником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в) если к его участию допущен один участник. В этом случае договор заключается с лицом, которое являлось единственным участником аукциона по начальной цене предмета аукциона;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lastRenderedPageBreak/>
        <w:t>г) ни один из участников аукциона при проведен</w:t>
      </w:r>
      <w:proofErr w:type="gramStart"/>
      <w:r w:rsidRPr="00A75C2B">
        <w:rPr>
          <w:rFonts w:ascii="Times New Roman" w:hAnsi="Times New Roman"/>
          <w:sz w:val="28"/>
        </w:rPr>
        <w:t>ии ау</w:t>
      </w:r>
      <w:proofErr w:type="gramEnd"/>
      <w:r w:rsidRPr="00A75C2B">
        <w:rPr>
          <w:rFonts w:ascii="Times New Roman" w:hAnsi="Times New Roman"/>
          <w:sz w:val="28"/>
        </w:rPr>
        <w:t>кциона после троекратного объявления начальной цены права на заключение договора  не поднял карточку;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д) победитель аукциона, а затем предпоследний участник аукциона отказались от подписания протокола об итогах аукциона, договора.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Решение о признании победителя аукциона </w:t>
      </w:r>
      <w:proofErr w:type="gramStart"/>
      <w:r w:rsidRPr="00A75C2B">
        <w:rPr>
          <w:rFonts w:ascii="Times New Roman" w:hAnsi="Times New Roman"/>
          <w:sz w:val="28"/>
        </w:rPr>
        <w:t>уклонившимся</w:t>
      </w:r>
      <w:proofErr w:type="gramEnd"/>
      <w:r w:rsidRPr="00A75C2B">
        <w:rPr>
          <w:rFonts w:ascii="Times New Roman" w:hAnsi="Times New Roman"/>
          <w:sz w:val="28"/>
        </w:rPr>
        <w:t xml:space="preserve"> от подписания протокола об итогах аукциона или заключения договора комиссией принимается не позднее рабочего дня, следующего после дня установления факта уклонения.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Решение о признании аукциона </w:t>
      </w:r>
      <w:proofErr w:type="gramStart"/>
      <w:r w:rsidRPr="00A75C2B">
        <w:rPr>
          <w:rFonts w:ascii="Times New Roman" w:hAnsi="Times New Roman"/>
          <w:sz w:val="28"/>
        </w:rPr>
        <w:t>несостоявшимся</w:t>
      </w:r>
      <w:proofErr w:type="gramEnd"/>
      <w:r w:rsidRPr="00A75C2B">
        <w:rPr>
          <w:rFonts w:ascii="Times New Roman" w:hAnsi="Times New Roman"/>
          <w:sz w:val="28"/>
        </w:rPr>
        <w:t xml:space="preserve"> принимается комиссией в отношении каждого лота в виде протокола.        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  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9. ПОРЯДОК ЗАКЛЮЧЕНИЯ ДОГОВОРА </w:t>
      </w:r>
    </w:p>
    <w:p w:rsidR="00D55ECF" w:rsidRPr="00A75C2B" w:rsidRDefault="00D55ECF">
      <w:pPr>
        <w:spacing w:before="100" w:after="100"/>
        <w:jc w:val="both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 xml:space="preserve">9.1. По итогам аукциона по каждому лоту победитель аукциона (предпоследний участник аукциона в случае уклонения победителя аукциона от заключения договора) и Организатор аукциона в течение 5 рабочих дней </w:t>
      </w:r>
      <w:proofErr w:type="gramStart"/>
      <w:r w:rsidRPr="00A75C2B">
        <w:rPr>
          <w:rFonts w:ascii="Times New Roman" w:hAnsi="Times New Roman"/>
          <w:sz w:val="28"/>
        </w:rPr>
        <w:t>с даты подведения</w:t>
      </w:r>
      <w:proofErr w:type="gramEnd"/>
      <w:r w:rsidRPr="00A75C2B">
        <w:rPr>
          <w:rFonts w:ascii="Times New Roman" w:hAnsi="Times New Roman"/>
          <w:sz w:val="28"/>
        </w:rPr>
        <w:t xml:space="preserve"> итог</w:t>
      </w:r>
      <w:r>
        <w:rPr>
          <w:rFonts w:ascii="Times New Roman" w:hAnsi="Times New Roman"/>
          <w:sz w:val="28"/>
        </w:rPr>
        <w:t>ов аукциона заключают договор (П</w:t>
      </w:r>
      <w:r w:rsidRPr="00A75C2B">
        <w:rPr>
          <w:rFonts w:ascii="Times New Roman" w:hAnsi="Times New Roman"/>
          <w:sz w:val="28"/>
        </w:rPr>
        <w:t xml:space="preserve">риложение </w:t>
      </w:r>
      <w:r>
        <w:rPr>
          <w:rFonts w:ascii="Times New Roman" w:hAnsi="Times New Roman"/>
          <w:sz w:val="28"/>
        </w:rPr>
        <w:t>№ 2 к настоящему порядку</w:t>
      </w:r>
      <w:r w:rsidRPr="00A75C2B">
        <w:rPr>
          <w:rFonts w:ascii="Times New Roman" w:hAnsi="Times New Roman"/>
          <w:sz w:val="28"/>
        </w:rPr>
        <w:t xml:space="preserve">) на установку рекламной конструкции сроком на 5 лет. Оплата за первый год производится единовременным платежом путем перечисления денежных средств на счет в размере и сроки, указанные в договоре. Задаток победителя аукциона засчитывается в счет платы по договору на установку рекламной конструкции. Со второго года и последующие годы действия договора оплата платежа вносится </w:t>
      </w:r>
      <w:r w:rsidRPr="00C34A16">
        <w:rPr>
          <w:rFonts w:ascii="Times New Roman" w:hAnsi="Times New Roman"/>
          <w:sz w:val="28"/>
        </w:rPr>
        <w:t>ежемесячно</w:t>
      </w:r>
      <w:r w:rsidRPr="00A75C2B">
        <w:rPr>
          <w:rFonts w:ascii="Times New Roman" w:hAnsi="Times New Roman"/>
          <w:sz w:val="28"/>
        </w:rPr>
        <w:t xml:space="preserve"> согласно графику платежей, являющемуся неотъемлемой частью  договора. </w:t>
      </w:r>
    </w:p>
    <w:p w:rsidR="00D55ECF" w:rsidRPr="00A75C2B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9.2. В случае</w:t>
      </w:r>
      <w:proofErr w:type="gramStart"/>
      <w:r w:rsidRPr="00A75C2B">
        <w:rPr>
          <w:rFonts w:ascii="Times New Roman" w:hAnsi="Times New Roman"/>
          <w:sz w:val="28"/>
        </w:rPr>
        <w:t>,</w:t>
      </w:r>
      <w:proofErr w:type="gramEnd"/>
      <w:r w:rsidRPr="00A75C2B">
        <w:rPr>
          <w:rFonts w:ascii="Times New Roman" w:hAnsi="Times New Roman"/>
          <w:sz w:val="28"/>
        </w:rPr>
        <w:t xml:space="preserve"> если победитель аукциона не подписал договор в установленный срок, победитель аукциона признается уклонившимся от заключения договора, задаток ему не возвращается. В этом случае Организатор аукциона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договора, либо вправе предложить право на заключение договора предпоследнему участнику аукциона. Срок заключения договора для такого участника составляет 5 рабочих дней со дня получения им письменного предложения Организатора ау</w:t>
      </w:r>
      <w:r>
        <w:rPr>
          <w:rFonts w:ascii="Times New Roman" w:hAnsi="Times New Roman"/>
          <w:sz w:val="28"/>
        </w:rPr>
        <w:t>кциона о заключении договора</w:t>
      </w:r>
      <w:r w:rsidRPr="00A75C2B">
        <w:rPr>
          <w:rFonts w:ascii="Times New Roman" w:hAnsi="Times New Roman"/>
          <w:sz w:val="28"/>
        </w:rPr>
        <w:t>, направленного по почте, в том числе электронной.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10. РАЗРЕШЕНИЕ СПОРОВ</w:t>
      </w:r>
    </w:p>
    <w:p w:rsidR="00D55ECF" w:rsidRPr="00A75C2B" w:rsidRDefault="00D55ECF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D55ECF" w:rsidRDefault="00D55ECF">
      <w:pPr>
        <w:spacing w:before="100" w:after="100"/>
        <w:ind w:firstLine="709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Споры, связанные с результатами аукциона и признанием аукциона недействительным, рассматриваются в судебном порядке.</w:t>
      </w:r>
      <w:r>
        <w:rPr>
          <w:rFonts w:ascii="Times New Roman" w:hAnsi="Times New Roman"/>
          <w:sz w:val="28"/>
        </w:rPr>
        <w:t xml:space="preserve"> </w:t>
      </w:r>
    </w:p>
    <w:sectPr w:rsidR="00D55ECF" w:rsidSect="00AE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73A1D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A303A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FFA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C16F6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7C604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5878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B684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F47A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5EEA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E025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16F641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01C"/>
    <w:rsid w:val="00012762"/>
    <w:rsid w:val="0001665E"/>
    <w:rsid w:val="00016FC3"/>
    <w:rsid w:val="000277CA"/>
    <w:rsid w:val="00087271"/>
    <w:rsid w:val="000A3B45"/>
    <w:rsid w:val="000B45FC"/>
    <w:rsid w:val="000B5ED3"/>
    <w:rsid w:val="000B61E2"/>
    <w:rsid w:val="000C1C43"/>
    <w:rsid w:val="00100848"/>
    <w:rsid w:val="00106777"/>
    <w:rsid w:val="001254CF"/>
    <w:rsid w:val="0013798B"/>
    <w:rsid w:val="00163A83"/>
    <w:rsid w:val="0018728C"/>
    <w:rsid w:val="00225E2A"/>
    <w:rsid w:val="00226069"/>
    <w:rsid w:val="00233763"/>
    <w:rsid w:val="00242307"/>
    <w:rsid w:val="00260C60"/>
    <w:rsid w:val="00262D77"/>
    <w:rsid w:val="0028120F"/>
    <w:rsid w:val="002833C8"/>
    <w:rsid w:val="002A03A0"/>
    <w:rsid w:val="002D552B"/>
    <w:rsid w:val="003008C9"/>
    <w:rsid w:val="00305248"/>
    <w:rsid w:val="00333A67"/>
    <w:rsid w:val="00367C8B"/>
    <w:rsid w:val="00374676"/>
    <w:rsid w:val="0037608D"/>
    <w:rsid w:val="003C78F1"/>
    <w:rsid w:val="003D5BBC"/>
    <w:rsid w:val="00412497"/>
    <w:rsid w:val="00456D59"/>
    <w:rsid w:val="00473807"/>
    <w:rsid w:val="00485AFD"/>
    <w:rsid w:val="00493278"/>
    <w:rsid w:val="00497DC3"/>
    <w:rsid w:val="00504A10"/>
    <w:rsid w:val="00512050"/>
    <w:rsid w:val="00516C5E"/>
    <w:rsid w:val="00523F4B"/>
    <w:rsid w:val="005747F1"/>
    <w:rsid w:val="005A03B7"/>
    <w:rsid w:val="005A7DDF"/>
    <w:rsid w:val="005B1CB7"/>
    <w:rsid w:val="005B72E4"/>
    <w:rsid w:val="005C09C5"/>
    <w:rsid w:val="005F2A73"/>
    <w:rsid w:val="006020E4"/>
    <w:rsid w:val="006152C8"/>
    <w:rsid w:val="00617F32"/>
    <w:rsid w:val="00650CA9"/>
    <w:rsid w:val="00664CF1"/>
    <w:rsid w:val="00672792"/>
    <w:rsid w:val="006A563B"/>
    <w:rsid w:val="006D165C"/>
    <w:rsid w:val="006F6ED9"/>
    <w:rsid w:val="00705AF9"/>
    <w:rsid w:val="00705F16"/>
    <w:rsid w:val="00711D41"/>
    <w:rsid w:val="007329AC"/>
    <w:rsid w:val="00736AF9"/>
    <w:rsid w:val="00766CAD"/>
    <w:rsid w:val="0076704D"/>
    <w:rsid w:val="007B340A"/>
    <w:rsid w:val="007C50F3"/>
    <w:rsid w:val="007F1007"/>
    <w:rsid w:val="007F454C"/>
    <w:rsid w:val="00837551"/>
    <w:rsid w:val="0087471D"/>
    <w:rsid w:val="008C138A"/>
    <w:rsid w:val="008F07E9"/>
    <w:rsid w:val="009111D7"/>
    <w:rsid w:val="00936525"/>
    <w:rsid w:val="00964B40"/>
    <w:rsid w:val="00967EA1"/>
    <w:rsid w:val="009A5E14"/>
    <w:rsid w:val="009B0EC4"/>
    <w:rsid w:val="009C56F4"/>
    <w:rsid w:val="009D171E"/>
    <w:rsid w:val="009D36B0"/>
    <w:rsid w:val="009E5416"/>
    <w:rsid w:val="009E5593"/>
    <w:rsid w:val="00A1026D"/>
    <w:rsid w:val="00A21FCF"/>
    <w:rsid w:val="00A2203A"/>
    <w:rsid w:val="00A4030F"/>
    <w:rsid w:val="00A633C4"/>
    <w:rsid w:val="00A7310F"/>
    <w:rsid w:val="00A75C2B"/>
    <w:rsid w:val="00AA2BAF"/>
    <w:rsid w:val="00AD5D25"/>
    <w:rsid w:val="00AE1473"/>
    <w:rsid w:val="00AF4280"/>
    <w:rsid w:val="00B0381D"/>
    <w:rsid w:val="00B06207"/>
    <w:rsid w:val="00B50003"/>
    <w:rsid w:val="00B51D5D"/>
    <w:rsid w:val="00B624C9"/>
    <w:rsid w:val="00B72F47"/>
    <w:rsid w:val="00BA4286"/>
    <w:rsid w:val="00BF1820"/>
    <w:rsid w:val="00C04B0C"/>
    <w:rsid w:val="00C26D2C"/>
    <w:rsid w:val="00C34A16"/>
    <w:rsid w:val="00C410DE"/>
    <w:rsid w:val="00C42647"/>
    <w:rsid w:val="00C44E02"/>
    <w:rsid w:val="00C45AB2"/>
    <w:rsid w:val="00C51106"/>
    <w:rsid w:val="00C71171"/>
    <w:rsid w:val="00C76905"/>
    <w:rsid w:val="00C86425"/>
    <w:rsid w:val="00CA7052"/>
    <w:rsid w:val="00CB6CF0"/>
    <w:rsid w:val="00CC7B42"/>
    <w:rsid w:val="00CD0417"/>
    <w:rsid w:val="00CD222C"/>
    <w:rsid w:val="00CE69CB"/>
    <w:rsid w:val="00CE6BD2"/>
    <w:rsid w:val="00D01447"/>
    <w:rsid w:val="00D20004"/>
    <w:rsid w:val="00D364CC"/>
    <w:rsid w:val="00D55ECF"/>
    <w:rsid w:val="00D56D75"/>
    <w:rsid w:val="00D94CFF"/>
    <w:rsid w:val="00DA34C6"/>
    <w:rsid w:val="00DA4147"/>
    <w:rsid w:val="00DC4713"/>
    <w:rsid w:val="00E556A0"/>
    <w:rsid w:val="00E81F84"/>
    <w:rsid w:val="00E879FF"/>
    <w:rsid w:val="00E94B81"/>
    <w:rsid w:val="00EA7E14"/>
    <w:rsid w:val="00EC5F8D"/>
    <w:rsid w:val="00ED7D6F"/>
    <w:rsid w:val="00EE227D"/>
    <w:rsid w:val="00EF3B29"/>
    <w:rsid w:val="00F0001C"/>
    <w:rsid w:val="00F43DD2"/>
    <w:rsid w:val="00F70FA1"/>
    <w:rsid w:val="00F7152A"/>
    <w:rsid w:val="00F82797"/>
    <w:rsid w:val="00F85382"/>
    <w:rsid w:val="00F87407"/>
    <w:rsid w:val="00FB01B1"/>
    <w:rsid w:val="00FC34A7"/>
    <w:rsid w:val="00F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F9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2000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/" TargetMode="External"/><Relationship Id="rId13" Type="http://schemas.openxmlformats.org/officeDocument/2006/relationships/hyperlink" Target="http://babaevo-adm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abaevo-adm.ru" TargetMode="External"/><Relationship Id="rId12" Type="http://schemas.openxmlformats.org/officeDocument/2006/relationships/hyperlink" Target="http://torgi.gov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http://babaevo-ad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baevo-adm.ru" TargetMode="Externa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baevo-adm.ru" TargetMode="External"/><Relationship Id="rId14" Type="http://schemas.openxmlformats.org/officeDocument/2006/relationships/hyperlink" Target="http://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11</Pages>
  <Words>3634</Words>
  <Characters>20719</Characters>
  <Application>Microsoft Office Word</Application>
  <DocSecurity>0</DocSecurity>
  <Lines>172</Lines>
  <Paragraphs>48</Paragraphs>
  <ScaleCrop>false</ScaleCrop>
  <Company/>
  <LinksUpToDate>false</LinksUpToDate>
  <CharactersWithSpaces>24305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125</cp:revision>
  <dcterms:created xsi:type="dcterms:W3CDTF">2021-01-15T13:10:00Z</dcterms:created>
  <dcterms:modified xsi:type="dcterms:W3CDTF">2021-03-02T05:41:00Z</dcterms:modified>
</cp:coreProperties>
</file>