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949"/>
        <w:gridCol w:w="456"/>
        <w:gridCol w:w="1294"/>
        <w:gridCol w:w="2021"/>
        <w:gridCol w:w="3375"/>
      </w:tblGrid>
      <w:tr w:rsidR="006F75F4" w:rsidRPr="006F75F4" w14:paraId="6A926268" w14:textId="77777777" w:rsidTr="005B09B2">
        <w:trPr>
          <w:cantSplit/>
        </w:trPr>
        <w:tc>
          <w:tcPr>
            <w:tcW w:w="5000" w:type="pct"/>
            <w:gridSpan w:val="6"/>
          </w:tcPr>
          <w:p w14:paraId="74374692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i/>
                <w:noProof/>
                <w:sz w:val="28"/>
              </w:rPr>
              <w:drawing>
                <wp:inline distT="0" distB="0" distL="0" distR="0" wp14:anchorId="500D7984" wp14:editId="2FFB9226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4428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</w:p>
        </w:tc>
      </w:tr>
      <w:tr w:rsidR="006F75F4" w:rsidRPr="006F75F4" w14:paraId="3BFC029F" w14:textId="77777777" w:rsidTr="005B09B2">
        <w:trPr>
          <w:trHeight w:val="1400"/>
        </w:trPr>
        <w:tc>
          <w:tcPr>
            <w:tcW w:w="5000" w:type="pct"/>
            <w:gridSpan w:val="6"/>
          </w:tcPr>
          <w:p w14:paraId="0CD6329C" w14:textId="77777777" w:rsidR="006F75F4" w:rsidRPr="006F75F4" w:rsidRDefault="006F75F4" w:rsidP="006F75F4">
            <w:pPr>
              <w:spacing w:before="60" w:after="6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  <w:t xml:space="preserve">АДМИНИСТРАЦИЯ БАБАЕВСКОГО МУНИЦИПАЛЬНОГО ОКРУГА </w:t>
            </w:r>
          </w:p>
          <w:p w14:paraId="106043B2" w14:textId="77777777" w:rsidR="006F75F4" w:rsidRPr="006F75F4" w:rsidRDefault="006F75F4" w:rsidP="006F75F4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</w:pPr>
            <w:proofErr w:type="gramStart"/>
            <w:r w:rsidRPr="006F75F4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>П</w:t>
            </w:r>
            <w:proofErr w:type="gramEnd"/>
            <w:r w:rsidRPr="006F75F4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 xml:space="preserve"> О С Т А Н О В Л Е Н И Е</w:t>
            </w:r>
          </w:p>
          <w:p w14:paraId="5811BFE8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US"/>
              </w:rPr>
            </w:pPr>
          </w:p>
        </w:tc>
      </w:tr>
      <w:tr w:rsidR="006F75F4" w:rsidRPr="006F75F4" w14:paraId="6DAE5869" w14:textId="77777777" w:rsidTr="004A7916">
        <w:trPr>
          <w:cantSplit/>
        </w:trPr>
        <w:tc>
          <w:tcPr>
            <w:tcW w:w="24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D5159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69708" w14:textId="5F2BDF60" w:rsidR="006F75F4" w:rsidRPr="006F75F4" w:rsidRDefault="009D434B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23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CBD44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58564" w14:textId="2879AE99" w:rsidR="006F75F4" w:rsidRPr="006F75F4" w:rsidRDefault="009D434B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105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AFCD5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17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2575D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6F75F4" w14:paraId="30964266" w14:textId="77777777" w:rsidTr="005B09B2">
        <w:trPr>
          <w:trHeight w:val="90"/>
        </w:trPr>
        <w:tc>
          <w:tcPr>
            <w:tcW w:w="5000" w:type="pct"/>
            <w:gridSpan w:val="6"/>
          </w:tcPr>
          <w:p w14:paraId="548294E0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6F75F4" w14:paraId="700E1E11" w14:textId="77777777" w:rsidTr="005B09B2">
        <w:trPr>
          <w:trHeight w:val="413"/>
        </w:trPr>
        <w:tc>
          <w:tcPr>
            <w:tcW w:w="5000" w:type="pct"/>
            <w:gridSpan w:val="6"/>
            <w:hideMark/>
          </w:tcPr>
          <w:p w14:paraId="0F7E018C" w14:textId="77777777" w:rsidR="006F75F4" w:rsidRPr="006F75F4" w:rsidRDefault="006F75F4" w:rsidP="00676283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lang w:eastAsia="en-US"/>
              </w:rPr>
              <w:t>г. Бабаево</w:t>
            </w:r>
          </w:p>
        </w:tc>
      </w:tr>
      <w:tr w:rsidR="006F75F4" w:rsidRPr="006F75F4" w14:paraId="2901093D" w14:textId="77777777" w:rsidTr="004A7916">
        <w:trPr>
          <w:trHeight w:hRule="exact" w:val="1571"/>
        </w:trPr>
        <w:tc>
          <w:tcPr>
            <w:tcW w:w="2181" w:type="pct"/>
            <w:gridSpan w:val="4"/>
          </w:tcPr>
          <w:p w14:paraId="17B6F6F9" w14:textId="011CB412" w:rsidR="006F75F4" w:rsidRPr="00717375" w:rsidRDefault="00717375" w:rsidP="00D44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228F2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Бабаевского муниципального </w:t>
            </w:r>
            <w:r w:rsidR="00D4461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C228F2">
              <w:rPr>
                <w:rFonts w:ascii="Times New Roman" w:hAnsi="Times New Roman"/>
                <w:sz w:val="28"/>
                <w:szCs w:val="28"/>
              </w:rPr>
              <w:t xml:space="preserve"> от 07.11.2018 №</w:t>
            </w:r>
            <w:r w:rsidR="004A7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8F2">
              <w:rPr>
                <w:rFonts w:ascii="Times New Roman" w:hAnsi="Times New Roman"/>
                <w:sz w:val="28"/>
                <w:szCs w:val="28"/>
              </w:rPr>
              <w:t xml:space="preserve">336 </w:t>
            </w:r>
          </w:p>
        </w:tc>
        <w:tc>
          <w:tcPr>
            <w:tcW w:w="2819" w:type="pct"/>
            <w:gridSpan w:val="2"/>
          </w:tcPr>
          <w:p w14:paraId="612D7C29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en-US"/>
              </w:rPr>
            </w:pPr>
          </w:p>
        </w:tc>
      </w:tr>
    </w:tbl>
    <w:p w14:paraId="27CC228F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D5680AB" w14:textId="132721CB" w:rsidR="006F75F4" w:rsidRPr="00676283" w:rsidRDefault="00C228F2" w:rsidP="004A7916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4D3">
        <w:rPr>
          <w:rFonts w:ascii="Times New Roman" w:hAnsi="Times New Roman"/>
          <w:sz w:val="28"/>
          <w:szCs w:val="28"/>
        </w:rPr>
        <w:t>В соответствии с частью 3 статьи 28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4D3">
        <w:rPr>
          <w:rFonts w:ascii="Times New Roman" w:hAnsi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  <w:r>
        <w:rPr>
          <w:rFonts w:ascii="Times New Roman" w:hAnsi="Times New Roman"/>
          <w:sz w:val="28"/>
          <w:szCs w:val="28"/>
        </w:rPr>
        <w:t>,</w:t>
      </w:r>
      <w:r w:rsidR="006F75F4"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75F4" w:rsidRPr="00676283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Устава Бабаевского муниципального округа, администрация Бабаевского муниципального округа: </w:t>
      </w:r>
    </w:p>
    <w:p w14:paraId="5A930D37" w14:textId="77777777" w:rsidR="006F75F4" w:rsidRPr="00676283" w:rsidRDefault="006F75F4" w:rsidP="004A7916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66EE2CD" w14:textId="77777777" w:rsidR="006F75F4" w:rsidRDefault="006F75F4" w:rsidP="004A7916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6283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14:paraId="524B641C" w14:textId="6439CE6E" w:rsidR="00D44610" w:rsidRDefault="00D44610" w:rsidP="004A7916">
      <w:pPr>
        <w:pStyle w:val="ad"/>
        <w:numPr>
          <w:ilvl w:val="0"/>
          <w:numId w:val="19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постановление администрации Бабаевского муниципального района от 07.11.2023 № 336 </w:t>
      </w:r>
      <w:r w:rsidRPr="00D44610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муниципальной программы «Развитие системы образования Бабаевского муниципального района на 2019-2021 годы»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</w:p>
    <w:p w14:paraId="215EFB24" w14:textId="31253DC4" w:rsidR="006F75F4" w:rsidRPr="00D44610" w:rsidRDefault="009D434B" w:rsidP="009D434B">
      <w:pPr>
        <w:pStyle w:val="ad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1.1.</w:t>
      </w:r>
      <w:r w:rsidR="00676283" w:rsidRPr="00D44610">
        <w:rPr>
          <w:rFonts w:ascii="Times New Roman" w:eastAsiaTheme="minorHAnsi" w:hAnsi="Times New Roman"/>
          <w:sz w:val="28"/>
          <w:szCs w:val="28"/>
          <w:lang w:eastAsia="en-US"/>
        </w:rPr>
        <w:t>Раздел 9 Подпрограммы 3 П</w:t>
      </w:r>
      <w:r w:rsidR="00C228F2" w:rsidRPr="00D44610">
        <w:rPr>
          <w:rFonts w:ascii="Times New Roman" w:eastAsiaTheme="minorHAnsi" w:hAnsi="Times New Roman"/>
          <w:sz w:val="28"/>
          <w:szCs w:val="28"/>
          <w:lang w:eastAsia="en-US"/>
        </w:rPr>
        <w:t>рограммы изложить в новой редакции (Прилагается)</w:t>
      </w:r>
      <w:r w:rsidR="006F75F4" w:rsidRPr="00D4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859D649" w14:textId="7CBF6483" w:rsidR="00C878D0" w:rsidRPr="00C878D0" w:rsidRDefault="009D434B" w:rsidP="004A7916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D4461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228F2">
        <w:rPr>
          <w:rFonts w:ascii="Times New Roman" w:eastAsiaTheme="minorHAnsi" w:hAnsi="Times New Roman"/>
          <w:sz w:val="28"/>
          <w:szCs w:val="28"/>
          <w:lang w:eastAsia="en-US"/>
        </w:rPr>
        <w:t xml:space="preserve">2. Раздел 3 Приложения 2 </w:t>
      </w:r>
      <w:r w:rsidR="00D44610">
        <w:rPr>
          <w:rFonts w:ascii="Times New Roman" w:eastAsiaTheme="minorHAnsi" w:hAnsi="Times New Roman"/>
          <w:sz w:val="28"/>
          <w:szCs w:val="28"/>
          <w:lang w:eastAsia="en-US"/>
        </w:rPr>
        <w:t>к программе</w:t>
      </w:r>
      <w:r w:rsidR="00C228F2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новой редакции (Прилагается)</w:t>
      </w:r>
      <w:r w:rsidR="00C228F2" w:rsidRPr="00C878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22A8206" w14:textId="782AABC7" w:rsidR="006F75F4" w:rsidRPr="002E24F9" w:rsidRDefault="00D44610" w:rsidP="004A7916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F75F4" w:rsidRPr="002E24F9">
        <w:rPr>
          <w:rFonts w:ascii="Times New Roman" w:eastAsiaTheme="minorHAnsi" w:hAnsi="Times New Roman"/>
          <w:sz w:val="28"/>
          <w:szCs w:val="28"/>
          <w:lang w:eastAsia="en-US"/>
        </w:rPr>
        <w:t>. Настоящее постановление подлежит размещению на официальном сайте администрации Бабаевского муниципального округа Вологодской области в информационно-к</w:t>
      </w:r>
      <w:r w:rsidR="00676283" w:rsidRPr="002E24F9">
        <w:rPr>
          <w:rFonts w:ascii="Times New Roman" w:eastAsiaTheme="minorHAnsi" w:hAnsi="Times New Roman"/>
          <w:sz w:val="28"/>
          <w:szCs w:val="28"/>
          <w:lang w:eastAsia="en-US"/>
        </w:rPr>
        <w:t>оммуникационной сети «Интернет» и распространяет свои действия на правоотношения, возникшие с 1 сентября 2023 года.</w:t>
      </w:r>
    </w:p>
    <w:p w14:paraId="13CB118D" w14:textId="4026EE83" w:rsidR="006F75F4" w:rsidRPr="00C878D0" w:rsidRDefault="00D44610" w:rsidP="004A7916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6F75F4" w:rsidRPr="002E24F9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proofErr w:type="gramStart"/>
      <w:r w:rsidR="006F75F4" w:rsidRPr="002E24F9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6F75F4" w:rsidRPr="002E24F9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="006F75F4" w:rsidRPr="002E24F9">
        <w:rPr>
          <w:rFonts w:ascii="Times New Roman" w:eastAsiaTheme="minorHAnsi" w:hAnsi="Times New Roman"/>
          <w:sz w:val="28"/>
          <w:szCs w:val="28"/>
          <w:lang w:eastAsia="en-US"/>
        </w:rPr>
        <w:t>Ахутину</w:t>
      </w:r>
      <w:proofErr w:type="spellEnd"/>
      <w:r w:rsidR="006F75F4" w:rsidRPr="002E24F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06CFAE1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E16D78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B39127D" w14:textId="173F15B9" w:rsidR="00C878D0" w:rsidRPr="004A7916" w:rsidRDefault="006F75F4" w:rsidP="004A79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75F4">
        <w:rPr>
          <w:rFonts w:ascii="Times New Roman" w:eastAsiaTheme="minorHAnsi" w:hAnsi="Times New Roman"/>
          <w:sz w:val="28"/>
          <w:szCs w:val="28"/>
          <w:lang w:eastAsia="en-US"/>
        </w:rPr>
        <w:t>Глава Бабаевского муниципального округа                                 Ю.В. Парфенов</w:t>
      </w: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9D434B" w14:paraId="6E912D84" w14:textId="77777777" w:rsidTr="009D434B">
        <w:tc>
          <w:tcPr>
            <w:tcW w:w="4962" w:type="dxa"/>
          </w:tcPr>
          <w:p w14:paraId="57F47F38" w14:textId="77777777" w:rsidR="009D434B" w:rsidRDefault="009D434B" w:rsidP="009D43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670" w:hanging="142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1338BD56" w14:textId="607FBF93" w:rsidR="009D434B" w:rsidRDefault="009D434B" w:rsidP="009D43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Приложение 1</w:t>
            </w:r>
          </w:p>
          <w:p w14:paraId="38B98275" w14:textId="0EFDB352" w:rsidR="009D434B" w:rsidRDefault="009D434B" w:rsidP="009D43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81CF5DC" w14:textId="77777777" w:rsidR="009D434B" w:rsidRDefault="009D434B" w:rsidP="009D43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Бабаевского муниципального округа</w:t>
            </w:r>
          </w:p>
          <w:p w14:paraId="59C17ACF" w14:textId="75C9F9C4" w:rsidR="009D434B" w:rsidRDefault="009D434B" w:rsidP="009D43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25.09.2023 № 618</w:t>
            </w:r>
          </w:p>
        </w:tc>
      </w:tr>
    </w:tbl>
    <w:p w14:paraId="79672502" w14:textId="1A10C1D4" w:rsidR="009D434B" w:rsidRDefault="009D434B" w:rsidP="009D434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3565D9ED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6629A6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809">
        <w:rPr>
          <w:rFonts w:ascii="Times New Roman" w:hAnsi="Times New Roman"/>
          <w:b/>
          <w:sz w:val="28"/>
          <w:szCs w:val="28"/>
        </w:rPr>
        <w:t>Раздел 9. Подпрограмма 3 Программы</w:t>
      </w:r>
    </w:p>
    <w:p w14:paraId="2D5882E6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дополнительного образования</w:t>
      </w:r>
      <w:r w:rsidRPr="00146809">
        <w:rPr>
          <w:rFonts w:ascii="Times New Roman" w:hAnsi="Times New Roman"/>
          <w:sz w:val="28"/>
          <w:szCs w:val="28"/>
        </w:rPr>
        <w:t>»</w:t>
      </w:r>
    </w:p>
    <w:p w14:paraId="37A270DF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46809">
        <w:rPr>
          <w:rFonts w:ascii="Times New Roman" w:hAnsi="Times New Roman"/>
          <w:b/>
          <w:sz w:val="28"/>
          <w:szCs w:val="28"/>
        </w:rPr>
        <w:t>Паспорт Подпрограммы 3</w:t>
      </w:r>
    </w:p>
    <w:p w14:paraId="6DD0E124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0E16A0" w:rsidRPr="00225D70" w14:paraId="5ED6CE67" w14:textId="77777777" w:rsidTr="004B1230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2E2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Название       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3 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F4DD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</w:t>
            </w:r>
          </w:p>
        </w:tc>
      </w:tr>
      <w:tr w:rsidR="000E16A0" w:rsidRPr="00225D70" w14:paraId="04193399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1E0E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3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FAB7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2023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</w:p>
        </w:tc>
      </w:tr>
      <w:tr w:rsidR="000E16A0" w:rsidRPr="00225D70" w14:paraId="1C5CA1D7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2463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Основание      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br/>
              <w:t xml:space="preserve">для разработки 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3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BF76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29.12.2012 года № 273-ФЗ «Об образовании в Российской Федерации», </w:t>
            </w:r>
          </w:p>
          <w:p w14:paraId="19C2CF03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 Постановление Правительства Вологодской области от 22.10.2012 года№ 1243 (ред. от 30.07.2018)</w:t>
            </w:r>
          </w:p>
          <w:p w14:paraId="618C61F5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«О государственной программе «Развитие образования Вологодской области на 2013 – 2020 годы»,</w:t>
            </w:r>
          </w:p>
          <w:p w14:paraId="6196D2DD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 - Постановление Правительства Вологодской области от 25.02.2013 года № 201 «Об утверждении плана мероприятий («дорожной карты»), «Изменения, направленные на повышение эффективности образования» на 2013 – 2018 годы;</w:t>
            </w:r>
          </w:p>
          <w:p w14:paraId="72244079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- Распоряжение Правительства РФ от 04.09.2014 № 1726-р</w:t>
            </w:r>
          </w:p>
          <w:p w14:paraId="73CA5A24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Концепции развития дополнительного</w:t>
            </w:r>
          </w:p>
          <w:p w14:paraId="34F0FE68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детей».</w:t>
            </w:r>
          </w:p>
        </w:tc>
      </w:tr>
      <w:tr w:rsidR="000E16A0" w:rsidRPr="00225D70" w14:paraId="113B4A2E" w14:textId="77777777" w:rsidTr="004B1230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8894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Подпрограммы 3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5693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</w:t>
            </w:r>
            <w:bookmarkStart w:id="0" w:name="_GoBack"/>
            <w:bookmarkEnd w:id="0"/>
          </w:p>
        </w:tc>
      </w:tr>
      <w:tr w:rsidR="000E16A0" w:rsidRPr="00225D70" w14:paraId="66A6CBFF" w14:textId="77777777" w:rsidTr="004B1230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7518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DDE7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дополнительные общеобразовательные программы – дополнительные общеразвивающие программы</w:t>
            </w:r>
          </w:p>
        </w:tc>
      </w:tr>
      <w:tr w:rsidR="000E16A0" w:rsidRPr="00225D70" w14:paraId="04A38DCF" w14:textId="77777777" w:rsidTr="004B1230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D0C0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2ACB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дополнительные общеобразовательные программы – дополнительные общеразвивающие программы</w:t>
            </w:r>
          </w:p>
        </w:tc>
      </w:tr>
      <w:tr w:rsidR="000E16A0" w:rsidRPr="00225D70" w14:paraId="14ADE461" w14:textId="77777777" w:rsidTr="004B1230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EC6F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1493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      </w:r>
          </w:p>
          <w:p w14:paraId="09AC125D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 расширение потенциала системы дополнительного образования детей;</w:t>
            </w:r>
          </w:p>
          <w:p w14:paraId="29492DC9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 создание условий для развития молодых талантов и детей с мотивацией к обучению;</w:t>
            </w:r>
          </w:p>
          <w:p w14:paraId="776E541A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 через развитие персонифицированного учета охвата детей дополнительным образованием;</w:t>
            </w:r>
          </w:p>
          <w:p w14:paraId="5E9D72B6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-развитие естественн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научного и технического направлений дополнительного образования;</w:t>
            </w:r>
          </w:p>
          <w:p w14:paraId="5946A754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-вовлечение детей-инвалидов и детей с ограниченными возможностями здоровья в систему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8E1AFC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12E">
              <w:rPr>
                <w:rFonts w:ascii="Times New Roman" w:hAnsi="Times New Roman"/>
                <w:sz w:val="28"/>
                <w:szCs w:val="28"/>
              </w:rPr>
              <w:t xml:space="preserve">-обеспечение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</w:t>
            </w:r>
            <w:proofErr w:type="gramStart"/>
            <w:r w:rsidRPr="00E1612E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gramEnd"/>
            <w:r w:rsidRPr="00E1612E">
              <w:rPr>
                <w:rFonts w:ascii="Times New Roman" w:hAnsi="Times New Roman"/>
                <w:sz w:val="28"/>
                <w:szCs w:val="28"/>
              </w:rPr>
              <w:t xml:space="preserve"> по дополнительным общеобразовательным программам.</w:t>
            </w:r>
          </w:p>
        </w:tc>
      </w:tr>
      <w:tr w:rsidR="000E16A0" w:rsidRPr="00225D70" w14:paraId="27160C39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4DE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4B5D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E16A0" w:rsidRPr="00225D70" w14:paraId="0A877076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FAD98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Сроки и этапы реализации 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34D41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Подпрограмма реал</w:t>
            </w:r>
            <w:r>
              <w:rPr>
                <w:rFonts w:ascii="Times New Roman" w:hAnsi="Times New Roman"/>
                <w:sz w:val="28"/>
                <w:szCs w:val="28"/>
              </w:rPr>
              <w:t>изуется в один этап: 2019 – 2023</w:t>
            </w:r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0E16A0" w:rsidRPr="00225D70" w14:paraId="0B0F1386" w14:textId="77777777" w:rsidTr="004B1230">
        <w:trPr>
          <w:cantSplit/>
          <w:trHeight w:val="5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21B0A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  <w:p w14:paraId="4B03FCA3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FFE748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58AED7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384759" w14:textId="77777777" w:rsidR="000E16A0" w:rsidRPr="00146809" w:rsidRDefault="000E16A0" w:rsidP="004B1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5E1A0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и молодежи в возрасте 5 - 18 лет; </w:t>
            </w:r>
          </w:p>
          <w:p w14:paraId="277D64C2" w14:textId="77777777" w:rsidR="000E16A0" w:rsidRPr="00E1612E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612E">
              <w:rPr>
                <w:rFonts w:ascii="Times New Roman" w:hAnsi="Times New Roman"/>
                <w:sz w:val="28"/>
                <w:szCs w:val="28"/>
              </w:rPr>
              <w:t>- 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E1612E">
              <w:rPr>
                <w:rFonts w:ascii="Times New Roman" w:hAnsi="Times New Roman"/>
                <w:sz w:val="28"/>
                <w:szCs w:val="28"/>
              </w:rPr>
              <w:t xml:space="preserve"> школа", "детская школа художественных ремесел" (далее - детские школы искусств); </w:t>
            </w:r>
          </w:p>
          <w:p w14:paraId="108F31B5" w14:textId="77777777" w:rsidR="000E16A0" w:rsidRPr="00E1612E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12E">
              <w:rPr>
                <w:rFonts w:ascii="Times New Roman" w:hAnsi="Times New Roman"/>
                <w:sz w:val="28"/>
                <w:szCs w:val="28"/>
              </w:rPr>
              <w:t>-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сфере;</w:t>
            </w:r>
          </w:p>
          <w:p w14:paraId="6072AE51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- удельный вес численности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по программам</w:t>
            </w:r>
          </w:p>
          <w:p w14:paraId="2A9630CB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общего образования, участвующих в олимпиадах и конкурсах различного уровня, в общей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14:paraId="5EDAADA4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 отношение среднемесячной заработной платы педагогов</w:t>
            </w:r>
          </w:p>
          <w:p w14:paraId="06445AE0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организаций дополнительного образования детей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14:paraId="075F053E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среднемесячной заработной плате учителей в регионе;</w:t>
            </w:r>
          </w:p>
          <w:p w14:paraId="6358C209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-доля детей, охваченных образовательными программами</w:t>
            </w:r>
          </w:p>
          <w:p w14:paraId="5F18BB0B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дополнительного образования технической и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направленности; </w:t>
            </w:r>
          </w:p>
          <w:p w14:paraId="52CC84CA" w14:textId="77777777" w:rsidR="000E16A0" w:rsidRPr="00146809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</w:t>
            </w:r>
            <w:r w:rsidRPr="00524E5B">
              <w:rPr>
                <w:rFonts w:ascii="Times New Roman" w:hAnsi="Times New Roman"/>
                <w:sz w:val="28"/>
                <w:szCs w:val="28"/>
              </w:rPr>
              <w:t xml:space="preserve"> 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  <w:r w:rsidRPr="001468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16A0" w:rsidRPr="00225D70" w14:paraId="154E8F39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C2DC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 финансового обеспечения</w:t>
            </w:r>
          </w:p>
          <w:p w14:paraId="537C6131" w14:textId="77777777" w:rsidR="000E16A0" w:rsidRPr="00F912DF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3</w:t>
            </w:r>
          </w:p>
          <w:p w14:paraId="65A96486" w14:textId="77777777" w:rsidR="000E16A0" w:rsidRPr="00F912DF" w:rsidRDefault="000E16A0" w:rsidP="004B1230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4CB6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мероприятий Подпрограммы 3 всего 71504,6 тыс. рублей, в том числе по годам:</w:t>
            </w:r>
          </w:p>
          <w:p w14:paraId="57C5A866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2019 году 9717,5 тыс.  рублей;</w:t>
            </w:r>
          </w:p>
          <w:p w14:paraId="54DA396E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2020 году 12467,7тыс. рублей;</w:t>
            </w:r>
          </w:p>
          <w:p w14:paraId="52DA0BC6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2021 году 15251,3  тыс. рублей</w:t>
            </w:r>
          </w:p>
          <w:p w14:paraId="12028A77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2022 году 16680,1  тыс. рублей</w:t>
            </w:r>
          </w:p>
          <w:p w14:paraId="0686C16A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2023 году 17388,0  тыс. рублей</w:t>
            </w:r>
          </w:p>
          <w:p w14:paraId="7AB6AC3D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FA8ADC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14:paraId="42ADE693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района (собственные доходы) –  71504,6 тыс.  рублей;</w:t>
            </w:r>
          </w:p>
          <w:p w14:paraId="24736846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2019 году 9717,5 тыс.  рублей;</w:t>
            </w:r>
          </w:p>
          <w:p w14:paraId="7A741B38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2020 году 12467,7тыс. рублей;</w:t>
            </w:r>
          </w:p>
          <w:p w14:paraId="534532B9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2021 году 15251,3  тыс. рублей</w:t>
            </w:r>
          </w:p>
          <w:p w14:paraId="20B7B4F5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2022 году 16680,1  тыс. рублей</w:t>
            </w:r>
          </w:p>
          <w:p w14:paraId="42A5D500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2DF">
              <w:rPr>
                <w:rFonts w:ascii="Times New Roman" w:hAnsi="Times New Roman"/>
                <w:color w:val="000000"/>
                <w:sz w:val="28"/>
                <w:szCs w:val="28"/>
              </w:rPr>
              <w:t>- в 2023 году 17388,0  тыс. рублей</w:t>
            </w:r>
          </w:p>
          <w:p w14:paraId="6EE92B1A" w14:textId="77777777" w:rsidR="000E16A0" w:rsidRPr="00F912DF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2776F1" w14:textId="77777777" w:rsidR="000E16A0" w:rsidRPr="00E1612E" w:rsidRDefault="000E16A0" w:rsidP="004B1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областного бюджета (субвенции и субсидии) – 0,0 тыс. рублей, </w:t>
            </w:r>
          </w:p>
          <w:p w14:paraId="3F0A9DA5" w14:textId="77777777" w:rsidR="000E16A0" w:rsidRPr="00F912DF" w:rsidRDefault="000E16A0" w:rsidP="004B1230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16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 (субвенции и субсидии) - 0,0 тыс. руб.</w:t>
            </w:r>
          </w:p>
        </w:tc>
      </w:tr>
      <w:tr w:rsidR="000E16A0" w:rsidRPr="00225D70" w14:paraId="756DA3EA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44BE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3</w:t>
            </w:r>
          </w:p>
          <w:p w14:paraId="072EE7FF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D33E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t>Подпрограммы 3):</w:t>
            </w:r>
          </w:p>
          <w:p w14:paraId="2862C56F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создание условий для развития молодых талантов и детей с мотивацией к обучению</w:t>
            </w:r>
            <w:r w:rsidRPr="001468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3D0EB2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 - расширить потенциал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87% в 2021 году);</w:t>
            </w:r>
          </w:p>
          <w:p w14:paraId="7169C347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- создать условия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обучающихся по программам общего образования с 58,9 % в 2018 году до 62 % в 2021 году);</w:t>
            </w:r>
          </w:p>
          <w:p w14:paraId="01755FBA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- повысить эффективность бюджетных расходов (повышение среднемесячной заработной платы педагогов организаций дополнительного образования детей к среднемесячной</w:t>
            </w:r>
            <w:proofErr w:type="gramEnd"/>
          </w:p>
          <w:p w14:paraId="0EE60976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заработной платы учителей в регионе сохранить  100% с  2018 года до 2021 года);</w:t>
            </w:r>
          </w:p>
          <w:p w14:paraId="2A05B1C3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- обеспечить охват детей – инвалидов программами</w:t>
            </w:r>
          </w:p>
          <w:p w14:paraId="3781462B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дополнительного образования с 40 % в 2018 году до 70 %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0E16A0" w:rsidRPr="00225D70" w14:paraId="6AFF2B58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4AB0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ED05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2021 году; </w:t>
            </w:r>
          </w:p>
          <w:p w14:paraId="1320C3AB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A0" w:rsidRPr="00225D70" w14:paraId="2F86BA9E" w14:textId="77777777" w:rsidTr="004B123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BFF6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16E9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 xml:space="preserve">- увеличить долю детей в возрасте от 5  до 18 лет, охваченными </w:t>
            </w: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>дополнительным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программами технической и естественно-научной направленностей от общей численности детей данного возраста с 11, 8 % в 2018 году до 24 % в 2021 году.</w:t>
            </w:r>
          </w:p>
        </w:tc>
      </w:tr>
      <w:tr w:rsidR="000E16A0" w:rsidRPr="00225D70" w14:paraId="1B20A444" w14:textId="77777777" w:rsidTr="004B1230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0E4C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Контроль        </w:t>
            </w:r>
            <w:r w:rsidRPr="00146809">
              <w:rPr>
                <w:rFonts w:ascii="Times New Roman" w:hAnsi="Times New Roman"/>
                <w:sz w:val="28"/>
                <w:szCs w:val="28"/>
              </w:rPr>
              <w:br/>
              <w:t>за</w:t>
            </w:r>
            <w:proofErr w:type="gramEnd"/>
            <w:r w:rsidRPr="00146809">
              <w:rPr>
                <w:rFonts w:ascii="Times New Roman" w:hAnsi="Times New Roman"/>
                <w:sz w:val="28"/>
                <w:szCs w:val="28"/>
              </w:rPr>
              <w:t xml:space="preserve"> исполнением  </w:t>
            </w:r>
          </w:p>
          <w:p w14:paraId="6FDB5DB6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02BB" w14:textId="77777777" w:rsidR="000E16A0" w:rsidRPr="00146809" w:rsidRDefault="000E16A0" w:rsidP="004B1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района, заместитель руководителя администрации Бабаевского муниципального района по социальным вопросам.</w:t>
            </w:r>
          </w:p>
        </w:tc>
      </w:tr>
    </w:tbl>
    <w:p w14:paraId="4E4A807F" w14:textId="77777777" w:rsidR="000E16A0" w:rsidRPr="00146809" w:rsidRDefault="000E16A0" w:rsidP="000E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06008" w14:textId="049B60EE" w:rsidR="000E16A0" w:rsidRPr="00146809" w:rsidRDefault="000E16A0" w:rsidP="000E16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46809">
        <w:rPr>
          <w:rFonts w:ascii="Times New Roman" w:hAnsi="Times New Roman"/>
          <w:sz w:val="28"/>
          <w:szCs w:val="28"/>
        </w:rPr>
        <w:t>Сроки достижения основных (планируемых) конечных результатов 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3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 представлены в Приложении 9</w:t>
      </w:r>
      <w:r w:rsidR="00E1612E">
        <w:rPr>
          <w:rFonts w:ascii="Times New Roman" w:hAnsi="Times New Roman"/>
          <w:sz w:val="28"/>
          <w:szCs w:val="28"/>
        </w:rPr>
        <w:t>.</w:t>
      </w:r>
      <w:proofErr w:type="gramEnd"/>
    </w:p>
    <w:p w14:paraId="29E0C8DB" w14:textId="77777777" w:rsidR="000E16A0" w:rsidRPr="00146809" w:rsidRDefault="000E16A0" w:rsidP="000E1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64B02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46809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3</w:t>
      </w:r>
    </w:p>
    <w:p w14:paraId="4DF8503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Дополнительное образование детей осуществляет одно учреждение дополнительного образования с  охватом детей  - 966 детей. Дополнительное образование детей организовано в двух средних школах района (МБОУ «Бабаевская </w:t>
      </w:r>
      <w:proofErr w:type="spellStart"/>
      <w:r w:rsidRPr="00146809">
        <w:rPr>
          <w:rFonts w:ascii="Times New Roman" w:hAnsi="Times New Roman"/>
          <w:sz w:val="28"/>
          <w:szCs w:val="28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№ 65», МБОУ «</w:t>
      </w:r>
      <w:proofErr w:type="spellStart"/>
      <w:r w:rsidRPr="00146809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809">
        <w:rPr>
          <w:rFonts w:ascii="Times New Roman" w:hAnsi="Times New Roman"/>
          <w:sz w:val="28"/>
          <w:szCs w:val="28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») и в трёх городских дошкольных образовательных учреждениях.  В целом, системой дополнительного образования охвачено  2500 человек, что составляет  84 %  от общей численности детей в возрасте от 5 до 18 лет. В целях совершенствования системы дополнительного образования, обеспечения равной доступности качественного дополнительного образования в МОУ ДОД «Бабаевский Дом детского творчества» введена система персонифицированного финансирования дополнительного образования детей. </w:t>
      </w:r>
    </w:p>
    <w:p w14:paraId="4A2A0235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В районе продолжается апробация различных форм и механизмов учёта </w:t>
      </w:r>
      <w:proofErr w:type="spellStart"/>
      <w:r w:rsidRPr="00146809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достижений учащихся, таких как портфолио, участие школьников в предметных олимпиадах, творческих конкурсах, исследовательских проектах. Увеличивается количество победителей и призёров муниципального и регионального этапов всероссийской олимпиады школьников.</w:t>
      </w:r>
    </w:p>
    <w:p w14:paraId="41EE35A5" w14:textId="77777777" w:rsidR="000E16A0" w:rsidRPr="00146809" w:rsidRDefault="000E16A0" w:rsidP="009D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8CCCE9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809">
        <w:rPr>
          <w:rFonts w:ascii="Times New Roman" w:hAnsi="Times New Roman"/>
          <w:b/>
          <w:sz w:val="28"/>
          <w:szCs w:val="28"/>
        </w:rPr>
        <w:t>2. Цели, задачи, целевые показатели, основные ожидаемые результаты реализации Подпрограммы 3, методика расчета и порядок сбора исходной информации, описание основных ожидаемых конечных результатов, сроков реализации Подпрограммы 3</w:t>
      </w:r>
    </w:p>
    <w:p w14:paraId="369DFBE9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D5D762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lastRenderedPageBreak/>
        <w:t xml:space="preserve">      Цель Подпрограммы 3: обеспечение доступного качественного дополнительного образования.</w:t>
      </w:r>
    </w:p>
    <w:p w14:paraId="57B4BE37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Задачи Подпрограммы 3:</w:t>
      </w:r>
    </w:p>
    <w:p w14:paraId="4BF2283C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расширение потенциала системы дополнительного образования детей;</w:t>
      </w:r>
    </w:p>
    <w:p w14:paraId="23FE60FD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создание условий для развития молодых талантов и детей с мотивацией к обучению;</w:t>
      </w:r>
    </w:p>
    <w:p w14:paraId="70DB7F8E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повышение эффективности бюджетных расходов.</w:t>
      </w:r>
    </w:p>
    <w:p w14:paraId="2FB96CE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Основные ожидаемые результаты реализации Подпрограммы:</w:t>
      </w:r>
    </w:p>
    <w:p w14:paraId="77931581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расширение потенциала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87 % в 2021 году);</w:t>
      </w:r>
    </w:p>
    <w:p w14:paraId="60ACFC48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создание условий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146809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обучающихся по программам общего образования с 58,9 % в 2018 году до 62 % в 2021 году);</w:t>
      </w:r>
    </w:p>
    <w:p w14:paraId="6757514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повышение эффективности бюджетных расходов (повышение среднемесячной заработной платы педагогов организаций дополнительного образования детей </w:t>
      </w:r>
      <w:proofErr w:type="gramStart"/>
      <w:r w:rsidRPr="00146809">
        <w:rPr>
          <w:rFonts w:ascii="Times New Roman" w:hAnsi="Times New Roman"/>
          <w:sz w:val="28"/>
          <w:szCs w:val="28"/>
        </w:rPr>
        <w:t>к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среднемесячной заработной платы учителей в регионе сохранить 100% с 2018 года до 2021 года).</w:t>
      </w:r>
    </w:p>
    <w:p w14:paraId="1BD561E4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- обеспечение охвата детей – инвалидов программами дополнительного образования с 40 % в 2018 году до 70 % в 2021 году; </w:t>
      </w:r>
    </w:p>
    <w:p w14:paraId="6419268B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- увеличение доли детей в возрасте от 5  до 18 лет, охваченными </w:t>
      </w:r>
      <w:proofErr w:type="gramStart"/>
      <w:r w:rsidRPr="00146809">
        <w:rPr>
          <w:rFonts w:ascii="Times New Roman" w:hAnsi="Times New Roman"/>
          <w:sz w:val="28"/>
          <w:szCs w:val="28"/>
        </w:rPr>
        <w:t>дополнительным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программами технической и естественно-научной направленностей от общей численности детей данного возраста с 11, 8 % в 2018 году до 24 % в 2021 году.</w:t>
      </w:r>
    </w:p>
    <w:p w14:paraId="33E87D9C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>Методика расчета значений целевых индикаторов (показателей) Подпрограммы 3:</w:t>
      </w:r>
    </w:p>
    <w:p w14:paraId="79279EB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1. Доля детей, охваченных образовательными программами дополнительного образования детей, в общей численности детей и молодежи в возрасте 5 - 18 лет рассчитывается </w:t>
      </w:r>
      <w:proofErr w:type="gramStart"/>
      <w:r w:rsidRPr="00146809">
        <w:rPr>
          <w:rFonts w:ascii="Times New Roman" w:hAnsi="Times New Roman"/>
          <w:sz w:val="28"/>
          <w:szCs w:val="28"/>
        </w:rPr>
        <w:t>в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% по формуле:</w:t>
      </w:r>
    </w:p>
    <w:p w14:paraId="0000B28B" w14:textId="77777777" w:rsidR="000E16A0" w:rsidRPr="00146809" w:rsidRDefault="000E16A0" w:rsidP="00E161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</w:rPr>
        <w:object w:dxaOrig="1320" w:dyaOrig="620" w14:anchorId="1E8B1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9pt" o:ole="">
            <v:imagedata r:id="rId8" o:title=""/>
          </v:shape>
          <o:OLEObject Type="Embed" ProgID="Equation.3" ShapeID="_x0000_i1025" DrawAspect="Content" ObjectID="_1757157192" r:id="rId9"/>
        </w:object>
      </w:r>
      <w:r w:rsidRPr="00146809">
        <w:rPr>
          <w:rFonts w:ascii="Times New Roman" w:hAnsi="Times New Roman"/>
          <w:sz w:val="28"/>
          <w:szCs w:val="28"/>
        </w:rPr>
        <w:t>, где:</w:t>
      </w:r>
    </w:p>
    <w:p w14:paraId="35CE2CE1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И</w:t>
      </w:r>
      <w:proofErr w:type="gramStart"/>
      <w:r w:rsidRPr="00146809">
        <w:rPr>
          <w:rFonts w:ascii="Times New Roman" w:hAnsi="Times New Roman"/>
          <w:sz w:val="28"/>
          <w:szCs w:val="28"/>
        </w:rPr>
        <w:t>1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14:paraId="419C77ED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Х – количество детей, охваченных образовательными программами дополнительного образования детей;</w:t>
      </w:r>
    </w:p>
    <w:p w14:paraId="2AB18B9A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N – общая численность детей и молодежи в возрасте 5 - 18 лет в районе.</w:t>
      </w:r>
    </w:p>
    <w:p w14:paraId="784557E0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lastRenderedPageBreak/>
        <w:t xml:space="preserve">     Источник данных: отчетность управления образования администрации района.</w:t>
      </w:r>
    </w:p>
    <w:p w14:paraId="174930C7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2.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146809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обучающихся по программам общего образования рассчитывается в % по формуле:</w:t>
      </w:r>
    </w:p>
    <w:p w14:paraId="6DE0F445" w14:textId="77777777" w:rsidR="000E16A0" w:rsidRPr="00146809" w:rsidRDefault="000E16A0" w:rsidP="00E161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</w:rPr>
        <w:object w:dxaOrig="1359" w:dyaOrig="620" w14:anchorId="5A51547E">
          <v:shape id="_x0000_i1026" type="#_x0000_t75" style="width:83.25pt;height:39pt" o:ole="">
            <v:imagedata r:id="rId10" o:title=""/>
          </v:shape>
          <o:OLEObject Type="Embed" ProgID="Equation.3" ShapeID="_x0000_i1026" DrawAspect="Content" ObjectID="_1757157193" r:id="rId11"/>
        </w:object>
      </w:r>
      <w:r w:rsidRPr="00146809">
        <w:rPr>
          <w:rFonts w:ascii="Times New Roman" w:hAnsi="Times New Roman"/>
          <w:sz w:val="28"/>
          <w:szCs w:val="28"/>
        </w:rPr>
        <w:t>, где:</w:t>
      </w:r>
    </w:p>
    <w:p w14:paraId="6A07DAD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И</w:t>
      </w:r>
      <w:proofErr w:type="gramStart"/>
      <w:r w:rsidRPr="00146809">
        <w:rPr>
          <w:rFonts w:ascii="Times New Roman" w:hAnsi="Times New Roman"/>
          <w:sz w:val="28"/>
          <w:szCs w:val="28"/>
        </w:rPr>
        <w:t>2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14:paraId="4A62AFE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Х – численность обучающихся по программам общего образования, участвующих в олимпиадах и конкурсах различного уровня;</w:t>
      </w:r>
    </w:p>
    <w:p w14:paraId="47026C22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N – общая численность </w:t>
      </w:r>
      <w:proofErr w:type="gramStart"/>
      <w:r w:rsidRPr="001468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по программам общего образования.</w:t>
      </w:r>
    </w:p>
    <w:p w14:paraId="42FB37EE" w14:textId="77777777" w:rsidR="000E16A0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</w:t>
      </w:r>
    </w:p>
    <w:p w14:paraId="3A9D8EA9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3.</w:t>
      </w:r>
      <w:r w:rsidRPr="00E1612E">
        <w:t xml:space="preserve"> </w:t>
      </w:r>
      <w:r w:rsidRPr="00E1612E">
        <w:rPr>
          <w:rFonts w:ascii="Times New Roman" w:hAnsi="Times New Roman"/>
          <w:sz w:val="28"/>
          <w:szCs w:val="28"/>
        </w:rPr>
        <w:t xml:space="preserve">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 </w:t>
      </w:r>
      <w:proofErr w:type="gramStart"/>
      <w:r w:rsidRPr="00E1612E">
        <w:rPr>
          <w:rFonts w:ascii="Times New Roman" w:hAnsi="Times New Roman"/>
          <w:sz w:val="28"/>
          <w:szCs w:val="28"/>
        </w:rPr>
        <w:t>(Определяется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</w:r>
      <w:proofErr w:type="gramEnd"/>
    </w:p>
    <w:p w14:paraId="4976C422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14:paraId="6C4F24EA" w14:textId="77777777" w:rsidR="000E16A0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34819AC" w14:textId="77777777" w:rsidR="000E16A0" w:rsidRPr="00E1612E" w:rsidRDefault="000E16A0" w:rsidP="00E161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612E">
        <w:rPr>
          <w:rFonts w:ascii="Times New Roman" w:hAnsi="Times New Roman"/>
          <w:sz w:val="28"/>
          <w:szCs w:val="28"/>
        </w:rPr>
        <w:t>Спдо</w:t>
      </w:r>
      <w:proofErr w:type="spellEnd"/>
      <w:r w:rsidRPr="00E1612E">
        <w:rPr>
          <w:rFonts w:ascii="Times New Roman" w:hAnsi="Times New Roman"/>
          <w:sz w:val="28"/>
          <w:szCs w:val="28"/>
        </w:rPr>
        <w:t>= (</w:t>
      </w:r>
      <w:proofErr w:type="spellStart"/>
      <w:r w:rsidRPr="00E1612E">
        <w:rPr>
          <w:rFonts w:ascii="Times New Roman" w:hAnsi="Times New Roman"/>
          <w:sz w:val="28"/>
          <w:szCs w:val="28"/>
        </w:rPr>
        <w:t>Чспдо</w:t>
      </w:r>
      <w:proofErr w:type="spellEnd"/>
      <w:r w:rsidRPr="00E1612E">
        <w:rPr>
          <w:rFonts w:ascii="Times New Roman" w:hAnsi="Times New Roman"/>
          <w:sz w:val="28"/>
          <w:szCs w:val="28"/>
        </w:rPr>
        <w:t xml:space="preserve"> / Чобуч5-18)*100%, где:</w:t>
      </w:r>
    </w:p>
    <w:p w14:paraId="700DAE47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3CEFB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12E">
        <w:rPr>
          <w:rFonts w:ascii="Times New Roman" w:hAnsi="Times New Roman"/>
          <w:sz w:val="28"/>
          <w:szCs w:val="28"/>
        </w:rPr>
        <w:t>Чспдо</w:t>
      </w:r>
      <w:proofErr w:type="spellEnd"/>
      <w:r w:rsidRPr="00E1612E">
        <w:rPr>
          <w:rFonts w:ascii="Times New Roman" w:hAnsi="Times New Roman"/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14:paraId="59885051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 (</w:t>
      </w:r>
      <w:proofErr w:type="spellStart"/>
      <w:r w:rsidRPr="00E1612E">
        <w:rPr>
          <w:rFonts w:ascii="Times New Roman" w:hAnsi="Times New Roman"/>
          <w:sz w:val="28"/>
          <w:szCs w:val="28"/>
        </w:rPr>
        <w:t>пообъектный</w:t>
      </w:r>
      <w:proofErr w:type="spellEnd"/>
      <w:r w:rsidRPr="00E1612E">
        <w:rPr>
          <w:rFonts w:ascii="Times New Roman" w:hAnsi="Times New Roman"/>
          <w:sz w:val="28"/>
          <w:szCs w:val="28"/>
        </w:rPr>
        <w:t xml:space="preserve"> мониторинг).</w:t>
      </w:r>
    </w:p>
    <w:p w14:paraId="5D7E2B29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4AA7C6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4.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сфере. (Определяется отношением числа детей в возрасте от 5 до 18 лет, </w:t>
      </w:r>
      <w:r w:rsidRPr="00E1612E">
        <w:rPr>
          <w:rFonts w:ascii="Times New Roman" w:hAnsi="Times New Roman"/>
          <w:sz w:val="28"/>
          <w:szCs w:val="28"/>
        </w:rPr>
        <w:lastRenderedPageBreak/>
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муниципалитета).</w:t>
      </w:r>
    </w:p>
    <w:p w14:paraId="671335A3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14:paraId="66FD9ED4" w14:textId="77777777" w:rsidR="000E16A0" w:rsidRPr="00E1612E" w:rsidRDefault="000E16A0" w:rsidP="00E161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612E">
        <w:rPr>
          <w:rFonts w:ascii="Times New Roman" w:hAnsi="Times New Roman"/>
          <w:sz w:val="28"/>
          <w:szCs w:val="28"/>
        </w:rPr>
        <w:t>Спф</w:t>
      </w:r>
      <w:proofErr w:type="spellEnd"/>
      <w:r w:rsidRPr="00E1612E">
        <w:rPr>
          <w:rFonts w:ascii="Times New Roman" w:hAnsi="Times New Roman"/>
          <w:sz w:val="28"/>
          <w:szCs w:val="28"/>
        </w:rPr>
        <w:t>= (</w:t>
      </w:r>
      <w:proofErr w:type="spellStart"/>
      <w:r w:rsidRPr="00E1612E">
        <w:rPr>
          <w:rFonts w:ascii="Times New Roman" w:hAnsi="Times New Roman"/>
          <w:sz w:val="28"/>
          <w:szCs w:val="28"/>
        </w:rPr>
        <w:t>Чдспф</w:t>
      </w:r>
      <w:proofErr w:type="spellEnd"/>
      <w:r w:rsidRPr="00E1612E">
        <w:rPr>
          <w:rFonts w:ascii="Times New Roman" w:hAnsi="Times New Roman"/>
          <w:sz w:val="28"/>
          <w:szCs w:val="28"/>
        </w:rPr>
        <w:t xml:space="preserve"> / Ч5-18)*100%, где:</w:t>
      </w:r>
    </w:p>
    <w:p w14:paraId="2AC32B72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6674A1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12E">
        <w:rPr>
          <w:rFonts w:ascii="Times New Roman" w:hAnsi="Times New Roman"/>
          <w:sz w:val="28"/>
          <w:szCs w:val="28"/>
        </w:rPr>
        <w:t>Чдспф</w:t>
      </w:r>
      <w:proofErr w:type="spellEnd"/>
      <w:r w:rsidRPr="00E1612E">
        <w:rPr>
          <w:rFonts w:ascii="Times New Roman" w:hAnsi="Times New Roman"/>
          <w:sz w:val="28"/>
          <w:szCs w:val="28"/>
        </w:rPr>
        <w:t xml:space="preserve">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</w:p>
    <w:p w14:paraId="21951184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</w:p>
    <w:p w14:paraId="6ECDC44D" w14:textId="77777777" w:rsidR="000E16A0" w:rsidRPr="00E5495D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F0A58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5.</w:t>
      </w:r>
      <w:r w:rsidRPr="00146809">
        <w:rPr>
          <w:rFonts w:ascii="Times New Roman" w:hAnsi="Times New Roman"/>
          <w:sz w:val="28"/>
          <w:szCs w:val="28"/>
        </w:rPr>
        <w:t xml:space="preserve">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 рассчитывается </w:t>
      </w:r>
      <w:proofErr w:type="gramStart"/>
      <w:r w:rsidRPr="00146809">
        <w:rPr>
          <w:rFonts w:ascii="Times New Roman" w:hAnsi="Times New Roman"/>
          <w:sz w:val="28"/>
          <w:szCs w:val="28"/>
        </w:rPr>
        <w:t>в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% по формуле:</w:t>
      </w:r>
    </w:p>
    <w:p w14:paraId="390AE0B8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eastAsia="Times New Roman" w:hAnsi="Times New Roman"/>
          <w:sz w:val="28"/>
          <w:szCs w:val="28"/>
        </w:rPr>
        <w:object w:dxaOrig="1340" w:dyaOrig="620" w14:anchorId="7D235A5C">
          <v:shape id="_x0000_i1027" type="#_x0000_t75" style="width:84pt;height:39pt" o:ole="">
            <v:imagedata r:id="rId12" o:title=""/>
          </v:shape>
          <o:OLEObject Type="Embed" ProgID="Equation.3" ShapeID="_x0000_i1027" DrawAspect="Content" ObjectID="_1757157194" r:id="rId13"/>
        </w:object>
      </w:r>
      <w:r w:rsidRPr="00146809">
        <w:rPr>
          <w:rFonts w:ascii="Times New Roman" w:hAnsi="Times New Roman"/>
          <w:sz w:val="28"/>
          <w:szCs w:val="28"/>
        </w:rPr>
        <w:t>, где:</w:t>
      </w:r>
    </w:p>
    <w:p w14:paraId="715BC0EB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И3 –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</w:r>
    </w:p>
    <w:p w14:paraId="6804DB8C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X – значение среднемесячной заработной платы педагогов организаций дополнительного образования детей;</w:t>
      </w:r>
    </w:p>
    <w:p w14:paraId="1D678485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N – значение среднемесячной заработной плате учителей в регионе.</w:t>
      </w:r>
    </w:p>
    <w:p w14:paraId="2753A30E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14:paraId="4EA32787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Основные ожидаемые конечные результаты:</w:t>
      </w:r>
    </w:p>
    <w:p w14:paraId="64303EE8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- расширение потенциала системы дополнительного образования детей;</w:t>
      </w:r>
    </w:p>
    <w:p w14:paraId="29EA3475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- создание условий для развития молодых талантов и детей с мотивацией к обучению;</w:t>
      </w:r>
    </w:p>
    <w:p w14:paraId="18EB2EBE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- повышение эффективности бюджетных расходов.</w:t>
      </w:r>
    </w:p>
    <w:p w14:paraId="116CF862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809">
        <w:rPr>
          <w:rFonts w:ascii="Times New Roman" w:hAnsi="Times New Roman"/>
          <w:sz w:val="28"/>
          <w:szCs w:val="28"/>
        </w:rPr>
        <w:t>. Доля детей, охваченных образовательными программами дополнительного образования детей программами естественн</w:t>
      </w:r>
      <w:proofErr w:type="gramStart"/>
      <w:r w:rsidRPr="00146809">
        <w:rPr>
          <w:rFonts w:ascii="Times New Roman" w:hAnsi="Times New Roman"/>
          <w:sz w:val="28"/>
          <w:szCs w:val="28"/>
        </w:rPr>
        <w:t>о-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научной и технической направленностей, в общей численности детей и молодежи в возрасте 5 - 18 лет рассчитывается в % по формуле:</w:t>
      </w:r>
    </w:p>
    <w:p w14:paraId="1C817469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</w:rPr>
        <w:object w:dxaOrig="1380" w:dyaOrig="620" w14:anchorId="504E6D89">
          <v:shape id="_x0000_i1028" type="#_x0000_t75" style="width:86.25pt;height:39pt" o:ole="">
            <v:imagedata r:id="rId14" o:title=""/>
          </v:shape>
          <o:OLEObject Type="Embed" ProgID="Equation.3" ShapeID="_x0000_i1028" DrawAspect="Content" ObjectID="_1757157195" r:id="rId15"/>
        </w:object>
      </w:r>
      <w:r w:rsidRPr="00146809">
        <w:rPr>
          <w:rFonts w:ascii="Times New Roman" w:hAnsi="Times New Roman"/>
          <w:sz w:val="28"/>
          <w:szCs w:val="28"/>
        </w:rPr>
        <w:t>, где:</w:t>
      </w:r>
    </w:p>
    <w:p w14:paraId="2D5BAB7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И</w:t>
      </w:r>
      <w:proofErr w:type="gramStart"/>
      <w:r w:rsidRPr="00146809">
        <w:rPr>
          <w:rFonts w:ascii="Times New Roman" w:hAnsi="Times New Roman"/>
          <w:sz w:val="28"/>
          <w:szCs w:val="28"/>
        </w:rPr>
        <w:t>4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14:paraId="30CD234F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Х – количество детей, охваченных образовательными программами дополнительного образования детей естественн</w:t>
      </w:r>
      <w:proofErr w:type="gramStart"/>
      <w:r w:rsidRPr="00146809">
        <w:rPr>
          <w:rFonts w:ascii="Times New Roman" w:hAnsi="Times New Roman"/>
          <w:sz w:val="28"/>
          <w:szCs w:val="28"/>
        </w:rPr>
        <w:t>о-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научной и технической направленностей;</w:t>
      </w:r>
    </w:p>
    <w:p w14:paraId="48D060F2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lastRenderedPageBreak/>
        <w:t xml:space="preserve">     N – общая численность детей и молодежи в возрасте 5 - 18 лет в районе.</w:t>
      </w:r>
    </w:p>
    <w:p w14:paraId="7D23F62F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</w:t>
      </w:r>
    </w:p>
    <w:p w14:paraId="67A853D8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809">
        <w:rPr>
          <w:rFonts w:ascii="Times New Roman" w:hAnsi="Times New Roman"/>
          <w:sz w:val="28"/>
          <w:szCs w:val="28"/>
        </w:rPr>
        <w:t>. Доля детей - инвалидов, охваченных образовательными программами дополнительного образования детей, в общей численности дете</w:t>
      </w:r>
      <w:proofErr w:type="gramStart"/>
      <w:r w:rsidRPr="00146809">
        <w:rPr>
          <w:rFonts w:ascii="Times New Roman" w:hAnsi="Times New Roman"/>
          <w:sz w:val="28"/>
          <w:szCs w:val="28"/>
        </w:rPr>
        <w:t>й-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инвалидов в возрасте от 5 до 18 лет рассчитывается в % по формуле:</w:t>
      </w:r>
    </w:p>
    <w:p w14:paraId="3FA57F87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</w:rPr>
        <w:object w:dxaOrig="1359" w:dyaOrig="620" w14:anchorId="6BCD132F">
          <v:shape id="_x0000_i1029" type="#_x0000_t75" style="width:83.25pt;height:39pt" o:ole="">
            <v:imagedata r:id="rId16" o:title=""/>
          </v:shape>
          <o:OLEObject Type="Embed" ProgID="Equation.3" ShapeID="_x0000_i1029" DrawAspect="Content" ObjectID="_1757157196" r:id="rId17"/>
        </w:object>
      </w:r>
      <w:r w:rsidRPr="00146809">
        <w:rPr>
          <w:rFonts w:ascii="Times New Roman" w:hAnsi="Times New Roman"/>
          <w:sz w:val="28"/>
          <w:szCs w:val="28"/>
        </w:rPr>
        <w:t>, где:</w:t>
      </w:r>
    </w:p>
    <w:p w14:paraId="4B1A33C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И5 - </w:t>
      </w:r>
      <w:r w:rsidRPr="00524E5B">
        <w:rPr>
          <w:rFonts w:ascii="Times New Roman" w:hAnsi="Times New Roman"/>
          <w:sz w:val="28"/>
          <w:szCs w:val="28"/>
        </w:rPr>
        <w:t>доля детей-инвалидов в возрасте от 5-18 лет, получающих дополнительное образование, в общей численности детей-инвалидов такого возраста</w:t>
      </w:r>
      <w:r w:rsidRPr="00146809">
        <w:rPr>
          <w:rFonts w:ascii="Times New Roman" w:hAnsi="Times New Roman"/>
          <w:sz w:val="28"/>
          <w:szCs w:val="28"/>
        </w:rPr>
        <w:t>;</w:t>
      </w:r>
    </w:p>
    <w:p w14:paraId="474091E3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Х – количество дете</w:t>
      </w:r>
      <w:proofErr w:type="gramStart"/>
      <w:r w:rsidRPr="00146809">
        <w:rPr>
          <w:rFonts w:ascii="Times New Roman" w:hAnsi="Times New Roman"/>
          <w:sz w:val="28"/>
          <w:szCs w:val="28"/>
        </w:rPr>
        <w:t>й-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инвалидов в возрасте от 5 до 18 лет, охваченных образовательными программами дополнительного образования детей, в общей численности детей- инвалидов;</w:t>
      </w:r>
    </w:p>
    <w:p w14:paraId="1329875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N – общая численность дете</w:t>
      </w:r>
      <w:proofErr w:type="gramStart"/>
      <w:r w:rsidRPr="00146809">
        <w:rPr>
          <w:rFonts w:ascii="Times New Roman" w:hAnsi="Times New Roman"/>
          <w:sz w:val="28"/>
          <w:szCs w:val="28"/>
        </w:rPr>
        <w:t>й-</w:t>
      </w:r>
      <w:proofErr w:type="gramEnd"/>
      <w:r w:rsidRPr="00146809">
        <w:rPr>
          <w:rFonts w:ascii="Times New Roman" w:hAnsi="Times New Roman"/>
          <w:sz w:val="28"/>
          <w:szCs w:val="28"/>
        </w:rPr>
        <w:t xml:space="preserve"> инвалидов в возрасте от 5 до 18 лет.</w:t>
      </w:r>
    </w:p>
    <w:p w14:paraId="3B39A7DD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</w:t>
      </w:r>
    </w:p>
    <w:p w14:paraId="2DE996EA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4F4960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809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3</w:t>
      </w:r>
    </w:p>
    <w:p w14:paraId="7DBED4D1" w14:textId="77777777" w:rsidR="000E16A0" w:rsidRPr="00146809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F75A54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Для достижения цели и решения задач Подпрограммы 3 необходимо реализовать ряд основных мероприятий.</w:t>
      </w:r>
    </w:p>
    <w:p w14:paraId="5850FA7E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Основное мероприятие 1 «Мероприятия по обеспечению </w:t>
      </w:r>
      <w:proofErr w:type="gramStart"/>
      <w:r w:rsidRPr="00146809">
        <w:rPr>
          <w:rFonts w:ascii="Times New Roman" w:hAnsi="Times New Roman"/>
          <w:sz w:val="28"/>
          <w:szCs w:val="28"/>
        </w:rPr>
        <w:t>расширения потенциала системы дополнительного образования детей</w:t>
      </w:r>
      <w:proofErr w:type="gramEnd"/>
      <w:r w:rsidRPr="00146809">
        <w:rPr>
          <w:rFonts w:ascii="Times New Roman" w:hAnsi="Times New Roman"/>
          <w:sz w:val="28"/>
          <w:szCs w:val="28"/>
        </w:rPr>
        <w:t>».</w:t>
      </w:r>
    </w:p>
    <w:p w14:paraId="35A69388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Целью мероприятия является расширение потенциала системы дополнительного образования детей.</w:t>
      </w:r>
    </w:p>
    <w:p w14:paraId="5276A77D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В рамках осуществления мероприятия предусматривается:</w:t>
      </w:r>
    </w:p>
    <w:p w14:paraId="2D045382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- приведение условий организации дополнительного образования детей в соответствие с современными требованиями;</w:t>
      </w:r>
    </w:p>
    <w:p w14:paraId="1A0467B0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- распространение современных моделей организации дополнительного образования детей;</w:t>
      </w:r>
    </w:p>
    <w:p w14:paraId="360A8D0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-  создание условий для использования ресурсов негосударственного сектора в предоставлении услуг дополнительного образования детей, внедрение </w:t>
      </w:r>
      <w:proofErr w:type="gramStart"/>
      <w:r w:rsidRPr="00146809">
        <w:rPr>
          <w:rFonts w:ascii="Times New Roman" w:hAnsi="Times New Roman"/>
          <w:sz w:val="28"/>
          <w:szCs w:val="28"/>
        </w:rPr>
        <w:t>системы оценки качества дополнительного образования детей</w:t>
      </w:r>
      <w:proofErr w:type="gramEnd"/>
      <w:r w:rsidRPr="00146809">
        <w:rPr>
          <w:rFonts w:ascii="Times New Roman" w:hAnsi="Times New Roman"/>
          <w:sz w:val="28"/>
          <w:szCs w:val="28"/>
        </w:rPr>
        <w:t>.</w:t>
      </w:r>
    </w:p>
    <w:p w14:paraId="4DD100F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Основное мероприятия 2 «Мероприятия по созданию условий для развития молодых талантов и детей с мотивацией к обучению».</w:t>
      </w:r>
    </w:p>
    <w:p w14:paraId="661EB8C7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Целью мероприятия является создание условий для развития молодых талантов и детей с мотивацией к обучению.</w:t>
      </w:r>
    </w:p>
    <w:p w14:paraId="43A39B3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В рамках осуществления мероприятия предусматривается:</w:t>
      </w:r>
    </w:p>
    <w:p w14:paraId="76863630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- реализация концепции общенациональной системы выявления и развития молодых талантов;</w:t>
      </w:r>
    </w:p>
    <w:p w14:paraId="15D9CBE5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- развитие детских научных обществ;</w:t>
      </w:r>
    </w:p>
    <w:p w14:paraId="5F6FDECA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lastRenderedPageBreak/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конкурсов.</w:t>
      </w:r>
    </w:p>
    <w:p w14:paraId="61C2D9FA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Основное мероприятие 3 «Мероприятия по обеспечению повышения эффективности бюджетных расходов».</w:t>
      </w:r>
    </w:p>
    <w:p w14:paraId="0B31298F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Целью мероприятия является повышение эффективности бюджетных расходов.</w:t>
      </w:r>
    </w:p>
    <w:p w14:paraId="78140F57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14:paraId="349D65E1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- проведению мероприятий по построению эффективной сети образовательных учреждений дополнительного образования детей;</w:t>
      </w:r>
    </w:p>
    <w:p w14:paraId="155A4A86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- оптимизация неэффективных расходов;</w:t>
      </w:r>
    </w:p>
    <w:p w14:paraId="43E9ABBB" w14:textId="77777777" w:rsidR="000E16A0" w:rsidRPr="00146809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- оптимизация численности по отдельным категориям педагогических работников;</w:t>
      </w:r>
    </w:p>
    <w:p w14:paraId="766DEF7C" w14:textId="77777777" w:rsidR="000E16A0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- внедрение системы нормирования труда в образовательных организациях.</w:t>
      </w:r>
    </w:p>
    <w:p w14:paraId="72895DFB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Основное мероприятие 4 «Мероприятия по развитию приоритетных направленностей дополнительного образования детей».</w:t>
      </w:r>
    </w:p>
    <w:p w14:paraId="1AE762CB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Целью мероприятия является создание условий для развития естественнонаучной и технической направленности.</w:t>
      </w:r>
    </w:p>
    <w:p w14:paraId="39C5BBEC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В рамках осуществления мероприятия предусматривается:</w:t>
      </w:r>
    </w:p>
    <w:p w14:paraId="71C70CB8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- реализация концепции общенациональной системы выявления и развития молодых талантов;</w:t>
      </w:r>
    </w:p>
    <w:p w14:paraId="7C3FF3B0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- развитие детских научных обществ;</w:t>
      </w:r>
    </w:p>
    <w:p w14:paraId="3C74A917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14:paraId="62879E76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Основное мероприятие 5 «Мероприятия по вовлечению детей-инвалидов и детей с ограниченными возможностями здоровья в систему дополнительного образования».</w:t>
      </w:r>
    </w:p>
    <w:p w14:paraId="07D6FD2C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Целью мероприятия является создание условий </w:t>
      </w:r>
      <w:proofErr w:type="gramStart"/>
      <w:r w:rsidRPr="00E1612E">
        <w:rPr>
          <w:rFonts w:ascii="Times New Roman" w:hAnsi="Times New Roman"/>
          <w:sz w:val="28"/>
          <w:szCs w:val="28"/>
        </w:rPr>
        <w:t>для</w:t>
      </w:r>
      <w:proofErr w:type="gramEnd"/>
      <w:r w:rsidRPr="00E161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612E">
        <w:rPr>
          <w:rFonts w:ascii="Times New Roman" w:hAnsi="Times New Roman"/>
          <w:sz w:val="28"/>
          <w:szCs w:val="28"/>
        </w:rPr>
        <w:t>вовлечению</w:t>
      </w:r>
      <w:proofErr w:type="gramEnd"/>
      <w:r w:rsidRPr="00E1612E">
        <w:rPr>
          <w:rFonts w:ascii="Times New Roman" w:hAnsi="Times New Roman"/>
          <w:sz w:val="28"/>
          <w:szCs w:val="28"/>
        </w:rPr>
        <w:t xml:space="preserve"> детей-инвалидов и детей с ограниченными возможностями здоровья в систему дополнительного образования.</w:t>
      </w:r>
    </w:p>
    <w:p w14:paraId="5DBB2E77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В рамках осуществления мероприятия предусматривается:</w:t>
      </w:r>
    </w:p>
    <w:p w14:paraId="70F26EE2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- обеспечение равной доступности качественного дополнительного  образования для детей. </w:t>
      </w:r>
    </w:p>
    <w:p w14:paraId="1F94C446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- создание архитектурной доступности, оснащение специальным, в том числе учебным, компьютерным, реабилитационным оборудованием учреждения реализующие программы дополнительного образования детей.</w:t>
      </w:r>
    </w:p>
    <w:p w14:paraId="293A61C3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- проведение с детьми-инвалидами и детьми с ограниченными возможностями здоровья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14:paraId="3FC52F63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B7AFA0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Основное мероприятие 6 «Мероприятия по обеспечению персонифицированного учета и персонифицированного финансирования </w:t>
      </w:r>
      <w:r w:rsidRPr="00E1612E"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 детей, реализуемого посредством предоставления детям сертификатов, используемых детьми для </w:t>
      </w:r>
      <w:proofErr w:type="gramStart"/>
      <w:r w:rsidRPr="00E1612E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E1612E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программам». </w:t>
      </w:r>
    </w:p>
    <w:p w14:paraId="43D94B9E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14:paraId="0236B29C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</w:t>
      </w:r>
    </w:p>
    <w:p w14:paraId="076EC5B8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>- обеспечение персонифицированного учета детей получающих услугу по дополнительному образованию детей.</w:t>
      </w:r>
    </w:p>
    <w:p w14:paraId="3FA3DC6B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E">
        <w:rPr>
          <w:rFonts w:ascii="Times New Roman" w:hAnsi="Times New Roman"/>
          <w:sz w:val="28"/>
          <w:szCs w:val="28"/>
        </w:rPr>
        <w:t xml:space="preserve">           - обеспечение персонифицированного финансирования дополнительного образования детей посредством социального сертификата.</w:t>
      </w:r>
    </w:p>
    <w:p w14:paraId="0C4BC4AA" w14:textId="77777777" w:rsidR="000E16A0" w:rsidRPr="00E1612E" w:rsidRDefault="000E16A0" w:rsidP="00E16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C4631B" w14:textId="3C038FA1" w:rsidR="000E16A0" w:rsidRDefault="000E16A0" w:rsidP="00E1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146809">
        <w:rPr>
          <w:rFonts w:ascii="Times New Roman" w:hAnsi="Times New Roman"/>
          <w:sz w:val="28"/>
          <w:szCs w:val="28"/>
        </w:rPr>
        <w:t>Финансовое обеспечение реализации основных мероприятий Подпрограммы 3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809">
        <w:rPr>
          <w:rFonts w:ascii="Times New Roman" w:hAnsi="Times New Roman"/>
          <w:sz w:val="28"/>
          <w:szCs w:val="28"/>
        </w:rPr>
        <w:t>в Приложении 10.</w:t>
      </w:r>
      <w:proofErr w:type="gramEnd"/>
    </w:p>
    <w:p w14:paraId="6FA9E622" w14:textId="77777777" w:rsidR="000E16A0" w:rsidRDefault="000E16A0" w:rsidP="000E16A0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</w:p>
    <w:p w14:paraId="467CA975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377DBFED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E38B971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112F15CC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5663DC65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500AEBC0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4E031584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75D50F4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01F77EFB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0ECF0A99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37D657E4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34F69B2C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73ABBC8D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1E6D57B3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3CA25D9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5D1ADC08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A7815D1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1BE9D6E2" w14:textId="77777777" w:rsidR="00E1612E" w:rsidRDefault="00E1612E" w:rsidP="000E16A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9D434B" w14:paraId="4AABF3F9" w14:textId="77777777" w:rsidTr="00D73919">
        <w:tc>
          <w:tcPr>
            <w:tcW w:w="4962" w:type="dxa"/>
          </w:tcPr>
          <w:p w14:paraId="4F894643" w14:textId="77777777" w:rsidR="009D434B" w:rsidRDefault="009D434B" w:rsidP="00D739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670" w:hanging="142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60594930" w14:textId="7CFF55B7" w:rsidR="009D434B" w:rsidRDefault="009D434B" w:rsidP="00D7391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14:paraId="5C598FE7" w14:textId="77777777" w:rsidR="009D434B" w:rsidRDefault="009D434B" w:rsidP="00D7391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72F2661C" w14:textId="77777777" w:rsidR="009D434B" w:rsidRDefault="009D434B" w:rsidP="00D7391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Бабаевского муниципального округа</w:t>
            </w:r>
          </w:p>
          <w:p w14:paraId="58442E2A" w14:textId="77777777" w:rsidR="009D434B" w:rsidRDefault="009D434B" w:rsidP="00D7391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25.09.2023 № 618</w:t>
            </w:r>
          </w:p>
        </w:tc>
      </w:tr>
      <w:tr w:rsidR="009D434B" w14:paraId="5BF8EC16" w14:textId="77777777" w:rsidTr="009D434B">
        <w:trPr>
          <w:trHeight w:val="839"/>
        </w:trPr>
        <w:tc>
          <w:tcPr>
            <w:tcW w:w="4962" w:type="dxa"/>
          </w:tcPr>
          <w:p w14:paraId="7785F0F7" w14:textId="77777777" w:rsidR="009D434B" w:rsidRDefault="009D434B" w:rsidP="00D739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670" w:hanging="142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687A1FED" w14:textId="77777777" w:rsidR="009D434B" w:rsidRDefault="009D434B" w:rsidP="00D739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670" w:hanging="142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17470E69" w14:textId="77777777" w:rsidR="009D434B" w:rsidRDefault="009D434B" w:rsidP="00D739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670" w:hanging="142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1C008B9E" w14:textId="77777777" w:rsidR="009D434B" w:rsidRDefault="009D434B" w:rsidP="00D7391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3750"/>
        <w:gridCol w:w="5411"/>
      </w:tblGrid>
      <w:tr w:rsidR="000E16A0" w14:paraId="59CC6B58" w14:textId="77777777" w:rsidTr="000E16A0">
        <w:tc>
          <w:tcPr>
            <w:tcW w:w="214" w:type="pct"/>
          </w:tcPr>
          <w:p w14:paraId="29B5A40E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786" w:type="pct"/>
            <w:gridSpan w:val="2"/>
          </w:tcPr>
          <w:p w14:paraId="38636FFF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Подпрограмма "Развитие дополнительного образования"</w:t>
            </w:r>
          </w:p>
        </w:tc>
      </w:tr>
      <w:tr w:rsidR="000E16A0" w:rsidRPr="000C498C" w14:paraId="11084BF0" w14:textId="77777777" w:rsidTr="000E16A0">
        <w:trPr>
          <w:trHeight w:val="5244"/>
        </w:trPr>
        <w:tc>
          <w:tcPr>
            <w:tcW w:w="214" w:type="pct"/>
          </w:tcPr>
          <w:p w14:paraId="123EE36B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959" w:type="pct"/>
          </w:tcPr>
          <w:p w14:paraId="11A72830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Обеспечение доступного качественного дополнительного образования: </w:t>
            </w:r>
          </w:p>
          <w:p w14:paraId="54BD6246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 расширение потенциала системы дополнительного образования детей;</w:t>
            </w:r>
          </w:p>
          <w:p w14:paraId="006FF10C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 создание условий для развития молодых талантов и детей с мотивацией к обучению;</w:t>
            </w:r>
          </w:p>
          <w:p w14:paraId="617F1620" w14:textId="77777777" w:rsidR="000E16A0" w:rsidRPr="00E1612E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- повышение эффективности </w:t>
            </w:r>
            <w:r w:rsidRPr="00E1612E">
              <w:rPr>
                <w:rFonts w:ascii="Times New Roman" w:hAnsi="Times New Roman" w:cs="Arial"/>
                <w:sz w:val="24"/>
                <w:szCs w:val="24"/>
              </w:rPr>
              <w:t>бюджетных расходов</w:t>
            </w:r>
          </w:p>
          <w:p w14:paraId="6380AF60" w14:textId="77777777" w:rsidR="000E16A0" w:rsidRPr="00E1612E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612E">
              <w:rPr>
                <w:rFonts w:ascii="Times New Roman" w:hAnsi="Times New Roman"/>
                <w:sz w:val="24"/>
                <w:szCs w:val="28"/>
              </w:rPr>
              <w:t>-развитие приоритетных направленностей дополнительного образования;</w:t>
            </w:r>
          </w:p>
          <w:p w14:paraId="5AD4F4CD" w14:textId="77777777" w:rsidR="000E16A0" w:rsidRPr="00E1612E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612E">
              <w:rPr>
                <w:rFonts w:ascii="Times New Roman" w:hAnsi="Times New Roman"/>
                <w:sz w:val="24"/>
                <w:szCs w:val="28"/>
              </w:rPr>
              <w:t>-вовлечение детей-инвалидов и детей с ограниченными возможностями здоровья в систему дополнительного образования;</w:t>
            </w:r>
          </w:p>
          <w:p w14:paraId="36C05123" w14:textId="77777777" w:rsidR="000E16A0" w:rsidRDefault="000E16A0" w:rsidP="004B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E1612E">
              <w:rPr>
                <w:rFonts w:ascii="Times New Roman" w:hAnsi="Times New Roman"/>
                <w:sz w:val="24"/>
                <w:szCs w:val="28"/>
              </w:rPr>
              <w:t xml:space="preserve">-обеспечение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</w:t>
            </w:r>
            <w:proofErr w:type="gramStart"/>
            <w:r w:rsidRPr="00E1612E">
              <w:rPr>
                <w:rFonts w:ascii="Times New Roman" w:hAnsi="Times New Roman"/>
                <w:sz w:val="24"/>
                <w:szCs w:val="28"/>
              </w:rPr>
              <w:t>обучения</w:t>
            </w:r>
            <w:proofErr w:type="gramEnd"/>
            <w:r w:rsidRPr="00E1612E">
              <w:rPr>
                <w:rFonts w:ascii="Times New Roman" w:hAnsi="Times New Roman"/>
                <w:sz w:val="24"/>
                <w:szCs w:val="28"/>
              </w:rPr>
              <w:t xml:space="preserve"> по дополнительным общеобразовательным программам.</w:t>
            </w:r>
          </w:p>
        </w:tc>
        <w:tc>
          <w:tcPr>
            <w:tcW w:w="2828" w:type="pct"/>
          </w:tcPr>
          <w:p w14:paraId="0AF57E70" w14:textId="77777777" w:rsidR="000E16A0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3):</w:t>
            </w:r>
          </w:p>
          <w:p w14:paraId="0700568C" w14:textId="77777777" w:rsidR="000E16A0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молодых талантов и детей с мотивацией к обучению: </w:t>
            </w:r>
          </w:p>
          <w:p w14:paraId="3304F3C1" w14:textId="77777777" w:rsidR="000E16A0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расширить потенциал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87% в 2023 году);</w:t>
            </w:r>
          </w:p>
          <w:p w14:paraId="6008041C" w14:textId="77777777" w:rsidR="000E16A0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создать условия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 с 58,9 % в 2018 году до 62 % в 2023 году);</w:t>
            </w:r>
          </w:p>
          <w:p w14:paraId="2E928D93" w14:textId="77777777" w:rsidR="000E16A0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повысить эффективность бюджетных расходов (повышение среднемесячной заработной платы педагогов организаций дополнительного образования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среднемесячной заработной платы учителей в регионе сохранить  100% с  2018 года до 2023 года).</w:t>
            </w:r>
          </w:p>
          <w:p w14:paraId="474E0D5B" w14:textId="77777777" w:rsidR="000E16A0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охват детей – инвалидов программами дополнительного образования с 40 % в 2018 году до 50 % в 2020-2023 году.</w:t>
            </w:r>
          </w:p>
          <w:p w14:paraId="18632471" w14:textId="77777777" w:rsidR="000E16A0" w:rsidRPr="00E1612E" w:rsidRDefault="000E16A0" w:rsidP="004B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2E">
              <w:rPr>
                <w:rFonts w:ascii="Times New Roman" w:hAnsi="Times New Roman"/>
                <w:sz w:val="24"/>
                <w:szCs w:val="24"/>
              </w:rPr>
              <w:t>-обеспечить персонифицированный учет</w:t>
            </w:r>
            <w:r w:rsidRPr="00E1612E">
              <w:t xml:space="preserve"> </w:t>
            </w:r>
            <w:r w:rsidRPr="00E1612E">
              <w:rPr>
                <w:rFonts w:ascii="Times New Roman" w:hAnsi="Times New Roman"/>
                <w:sz w:val="24"/>
                <w:szCs w:val="24"/>
              </w:rPr>
              <w:t>охваченных образовательными программами дополнительного образования детей, в общей численности детей и молодежи в возрасте 5 - 18 лет к 2023 году до 100%;</w:t>
            </w:r>
          </w:p>
          <w:p w14:paraId="2E79C85C" w14:textId="77777777" w:rsidR="000E16A0" w:rsidRPr="000C498C" w:rsidRDefault="000E16A0" w:rsidP="004B123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1612E">
              <w:rPr>
                <w:rFonts w:ascii="Times New Roman" w:hAnsi="Times New Roman"/>
                <w:sz w:val="24"/>
                <w:szCs w:val="24"/>
              </w:rPr>
              <w:t xml:space="preserve">-обеспечить персонифицированное финансирование дополнительного образования детей, реализуемого посредством предоставления детям социальных сертификатов, используемых детьми для </w:t>
            </w:r>
            <w:proofErr w:type="gramStart"/>
            <w:r w:rsidRPr="00E1612E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E1612E">
              <w:rPr>
                <w:rFonts w:ascii="Times New Roman" w:hAnsi="Times New Roman"/>
                <w:sz w:val="24"/>
                <w:szCs w:val="24"/>
              </w:rPr>
              <w:t xml:space="preserve"> по дополнительным общеобразовательным программам к 2023 году до 25%.</w:t>
            </w:r>
          </w:p>
        </w:tc>
      </w:tr>
    </w:tbl>
    <w:p w14:paraId="63EE8D9A" w14:textId="77777777" w:rsidR="000E16A0" w:rsidRPr="00146809" w:rsidRDefault="000E16A0" w:rsidP="000E16A0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0F5463EC" w14:textId="77777777" w:rsidR="00A62837" w:rsidRPr="004114F0" w:rsidRDefault="00A62837" w:rsidP="000E16A0">
      <w:pPr>
        <w:tabs>
          <w:tab w:val="left" w:pos="1981"/>
        </w:tabs>
        <w:spacing w:after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sectPr w:rsidR="00A62837" w:rsidRPr="0041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4DBC5" w15:done="0"/>
  <w15:commentEx w15:paraId="244421C6" w15:done="0"/>
  <w15:commentEx w15:paraId="5091FFC0" w15:done="0"/>
  <w15:commentEx w15:paraId="7177606A" w15:done="0"/>
  <w15:commentEx w15:paraId="447D339C" w15:done="0"/>
  <w15:commentEx w15:paraId="1439F525" w15:done="0"/>
  <w15:commentEx w15:paraId="721C3225" w15:done="0"/>
  <w15:commentEx w15:paraId="0D9E7A8D" w15:done="0"/>
  <w15:commentEx w15:paraId="13D01CF6" w15:done="0"/>
  <w15:commentEx w15:paraId="31F3C3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26961"/>
    <w:multiLevelType w:val="multilevel"/>
    <w:tmpl w:val="3162C3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3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17"/>
  </w:num>
  <w:num w:numId="10">
    <w:abstractNumId w:val="15"/>
  </w:num>
  <w:num w:numId="11">
    <w:abstractNumId w:val="0"/>
  </w:num>
  <w:num w:numId="12">
    <w:abstractNumId w:val="14"/>
  </w:num>
  <w:num w:numId="13">
    <w:abstractNumId w:val="18"/>
  </w:num>
  <w:num w:numId="14">
    <w:abstractNumId w:val="5"/>
  </w:num>
  <w:num w:numId="15">
    <w:abstractNumId w:val="11"/>
  </w:num>
  <w:num w:numId="16">
    <w:abstractNumId w:val="9"/>
  </w:num>
  <w:num w:numId="17">
    <w:abstractNumId w:val="2"/>
  </w:num>
  <w:num w:numId="18">
    <w:abstractNumId w:val="3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2E9B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6A0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F3F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0D7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24F9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3EA5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4F0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916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934"/>
    <w:rsid w:val="005355CB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2673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436E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76283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5F4"/>
    <w:rsid w:val="006F780A"/>
    <w:rsid w:val="00701EA7"/>
    <w:rsid w:val="00704A4D"/>
    <w:rsid w:val="00705088"/>
    <w:rsid w:val="0070582E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37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434B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8F2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8D0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610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2ED4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12E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microsoft.com/office/2016/09/relationships/commentsIds" Target="commentsIds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A154-BF05-4E7F-BDAD-ABB7B4E7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10</cp:revision>
  <cp:lastPrinted>2023-09-25T11:26:00Z</cp:lastPrinted>
  <dcterms:created xsi:type="dcterms:W3CDTF">2023-09-20T05:52:00Z</dcterms:created>
  <dcterms:modified xsi:type="dcterms:W3CDTF">2023-09-25T11:27:00Z</dcterms:modified>
</cp:coreProperties>
</file>