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9D7" w:rsidRPr="00F919D7" w:rsidRDefault="00F919D7" w:rsidP="00F919D7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>Приложение 4</w:t>
      </w:r>
    </w:p>
    <w:p w:rsidR="00F919D7" w:rsidRPr="00F919D7" w:rsidRDefault="00F919D7" w:rsidP="00F919D7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>к Постановлению</w:t>
      </w:r>
    </w:p>
    <w:p w:rsidR="00F919D7" w:rsidRPr="00F919D7" w:rsidRDefault="00F919D7" w:rsidP="00F919D7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 xml:space="preserve"> администрации Бабаевского </w:t>
      </w:r>
    </w:p>
    <w:p w:rsidR="00F919D7" w:rsidRPr="00F919D7" w:rsidRDefault="00F919D7" w:rsidP="00F919D7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 xml:space="preserve">муниципального района </w:t>
      </w:r>
    </w:p>
    <w:p w:rsidR="00F919D7" w:rsidRDefault="00F919D7" w:rsidP="00F919D7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>от 25.03.2021 № 91</w:t>
      </w:r>
    </w:p>
    <w:p w:rsidR="00F919D7" w:rsidRDefault="00F919D7" w:rsidP="007D42D4">
      <w:pPr>
        <w:jc w:val="right"/>
        <w:rPr>
          <w:sz w:val="28"/>
          <w:szCs w:val="28"/>
        </w:rPr>
      </w:pPr>
    </w:p>
    <w:p w:rsidR="007D42D4" w:rsidRPr="006007B6" w:rsidRDefault="007D42D4" w:rsidP="007D42D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7D42D4" w:rsidRDefault="007D42D4" w:rsidP="007D42D4">
      <w:pPr>
        <w:ind w:firstLine="72"/>
        <w:jc w:val="right"/>
        <w:rPr>
          <w:sz w:val="28"/>
          <w:szCs w:val="28"/>
        </w:rPr>
      </w:pPr>
      <w:r w:rsidRPr="006007B6">
        <w:rPr>
          <w:sz w:val="28"/>
          <w:szCs w:val="28"/>
        </w:rPr>
        <w:t xml:space="preserve">к </w:t>
      </w:r>
      <w:r>
        <w:rPr>
          <w:sz w:val="28"/>
          <w:szCs w:val="28"/>
        </w:rPr>
        <w:t>П</w:t>
      </w:r>
      <w:r w:rsidRPr="006007B6">
        <w:rPr>
          <w:sz w:val="28"/>
          <w:szCs w:val="28"/>
        </w:rPr>
        <w:t>рограмме</w:t>
      </w:r>
    </w:p>
    <w:p w:rsidR="007D42D4" w:rsidRDefault="007D42D4" w:rsidP="007D42D4">
      <w:pPr>
        <w:ind w:firstLine="72"/>
        <w:jc w:val="right"/>
        <w:rPr>
          <w:sz w:val="28"/>
          <w:szCs w:val="28"/>
        </w:rPr>
      </w:pPr>
    </w:p>
    <w:p w:rsidR="007D42D4" w:rsidRPr="008C3217" w:rsidRDefault="007D42D4" w:rsidP="007D42D4">
      <w:pPr>
        <w:jc w:val="center"/>
        <w:textAlignment w:val="top"/>
        <w:rPr>
          <w:b/>
          <w:sz w:val="22"/>
          <w:szCs w:val="22"/>
        </w:rPr>
      </w:pPr>
      <w:r>
        <w:rPr>
          <w:b/>
          <w:sz w:val="22"/>
          <w:szCs w:val="22"/>
        </w:rPr>
        <w:t>ПЛАН</w:t>
      </w:r>
    </w:p>
    <w:p w:rsidR="007D42D4" w:rsidRDefault="007D42D4" w:rsidP="007D42D4">
      <w:pPr>
        <w:jc w:val="center"/>
        <w:textAlignment w:val="top"/>
        <w:rPr>
          <w:b/>
          <w:sz w:val="22"/>
          <w:szCs w:val="22"/>
        </w:rPr>
      </w:pPr>
      <w:r>
        <w:rPr>
          <w:b/>
          <w:sz w:val="22"/>
          <w:szCs w:val="22"/>
        </w:rPr>
        <w:t>Реализации П</w:t>
      </w:r>
      <w:r w:rsidRPr="008C3217">
        <w:rPr>
          <w:b/>
          <w:sz w:val="22"/>
          <w:szCs w:val="22"/>
        </w:rPr>
        <w:t>рограммы «</w:t>
      </w:r>
      <w:r>
        <w:rPr>
          <w:b/>
          <w:sz w:val="22"/>
          <w:szCs w:val="22"/>
        </w:rPr>
        <w:t>Э</w:t>
      </w:r>
      <w:r w:rsidRPr="008C3217">
        <w:rPr>
          <w:b/>
          <w:sz w:val="22"/>
          <w:szCs w:val="22"/>
        </w:rPr>
        <w:t>нергосбережени</w:t>
      </w:r>
      <w:r>
        <w:rPr>
          <w:b/>
          <w:sz w:val="22"/>
          <w:szCs w:val="22"/>
        </w:rPr>
        <w:t>е</w:t>
      </w:r>
      <w:r w:rsidRPr="008C3217">
        <w:rPr>
          <w:b/>
          <w:sz w:val="22"/>
          <w:szCs w:val="22"/>
        </w:rPr>
        <w:t xml:space="preserve"> на территории Бабаевско</w:t>
      </w:r>
      <w:r>
        <w:rPr>
          <w:b/>
          <w:sz w:val="22"/>
          <w:szCs w:val="22"/>
        </w:rPr>
        <w:t>го муниципального района на 2019-2021</w:t>
      </w:r>
      <w:r w:rsidRPr="008C3217">
        <w:rPr>
          <w:b/>
          <w:sz w:val="22"/>
          <w:szCs w:val="22"/>
        </w:rPr>
        <w:t xml:space="preserve"> годы» </w:t>
      </w:r>
    </w:p>
    <w:p w:rsidR="007D42D4" w:rsidRPr="00B33A8D" w:rsidRDefault="007D42D4" w:rsidP="007D42D4">
      <w:pPr>
        <w:jc w:val="center"/>
        <w:textAlignment w:val="top"/>
        <w:rPr>
          <w:b/>
          <w:sz w:val="22"/>
          <w:szCs w:val="22"/>
          <w:u w:val="single"/>
        </w:rPr>
      </w:pPr>
      <w:r w:rsidRPr="00B33A8D">
        <w:rPr>
          <w:b/>
          <w:sz w:val="22"/>
          <w:szCs w:val="22"/>
          <w:u w:val="single"/>
        </w:rPr>
        <w:t>на 201</w:t>
      </w:r>
      <w:r>
        <w:rPr>
          <w:b/>
          <w:sz w:val="22"/>
          <w:szCs w:val="22"/>
          <w:u w:val="single"/>
        </w:rPr>
        <w:t>9</w:t>
      </w:r>
      <w:r w:rsidRPr="00B33A8D">
        <w:rPr>
          <w:b/>
          <w:sz w:val="22"/>
          <w:szCs w:val="22"/>
          <w:u w:val="single"/>
        </w:rPr>
        <w:t xml:space="preserve"> год</w:t>
      </w:r>
    </w:p>
    <w:p w:rsidR="007D42D4" w:rsidRPr="009C47EA" w:rsidRDefault="007D42D4" w:rsidP="007D42D4">
      <w:pPr>
        <w:autoSpaceDE w:val="0"/>
        <w:autoSpaceDN w:val="0"/>
        <w:adjustRightInd w:val="0"/>
        <w:jc w:val="both"/>
        <w:rPr>
          <w:sz w:val="10"/>
          <w:szCs w:val="10"/>
        </w:rPr>
      </w:pPr>
    </w:p>
    <w:tbl>
      <w:tblPr>
        <w:tblW w:w="5062" w:type="pct"/>
        <w:tblInd w:w="-152" w:type="dxa"/>
        <w:tblLayout w:type="fixed"/>
        <w:tblLook w:val="00A0" w:firstRow="1" w:lastRow="0" w:firstColumn="1" w:lastColumn="0" w:noHBand="0" w:noVBand="0"/>
      </w:tblPr>
      <w:tblGrid>
        <w:gridCol w:w="2604"/>
        <w:gridCol w:w="1602"/>
        <w:gridCol w:w="675"/>
        <w:gridCol w:w="847"/>
        <w:gridCol w:w="1347"/>
        <w:gridCol w:w="1119"/>
        <w:gridCol w:w="835"/>
        <w:gridCol w:w="729"/>
        <w:gridCol w:w="832"/>
        <w:gridCol w:w="811"/>
        <w:gridCol w:w="1217"/>
        <w:gridCol w:w="1081"/>
        <w:gridCol w:w="1108"/>
      </w:tblGrid>
      <w:tr w:rsidR="007D42D4" w:rsidRPr="008C3217" w:rsidTr="00DF5EA2">
        <w:trPr>
          <w:trHeight w:val="428"/>
        </w:trPr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Наименование  подпрограммы, основного мероприятия и (или) ведомственной целевой программы, мероприятия, реализуемого в рамках основного мероприятия или ведомственной целевой программы, контрольного события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Ответственный исполнитель, соисполнитель, участник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Срок</w:t>
            </w:r>
          </w:p>
        </w:tc>
        <w:tc>
          <w:tcPr>
            <w:tcW w:w="136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Ожидаемый непосредственный результат мероприятия / контрольного события</w:t>
            </w:r>
          </w:p>
        </w:tc>
        <w:tc>
          <w:tcPr>
            <w:tcW w:w="170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Финансовое обеспечение за счет средств бюджета муниципального образования  (тыс. руб.)</w:t>
            </w:r>
          </w:p>
        </w:tc>
      </w:tr>
      <w:tr w:rsidR="007D42D4" w:rsidRPr="008C3217" w:rsidTr="00DF5EA2">
        <w:trPr>
          <w:trHeight w:val="283"/>
        </w:trPr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начала реализации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окончания реализации (наступления контрольного события)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краткое описание результата </w:t>
            </w:r>
            <w:r w:rsidRPr="008C3217">
              <w:rPr>
                <w:i/>
                <w:iCs/>
                <w:sz w:val="18"/>
                <w:szCs w:val="18"/>
              </w:rPr>
              <w:t>(исходя из цели мероприятия)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наименование показателя, характеризующего результат 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значение показателя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всего</w:t>
            </w:r>
          </w:p>
        </w:tc>
        <w:tc>
          <w:tcPr>
            <w:tcW w:w="1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в том числе</w:t>
            </w:r>
          </w:p>
        </w:tc>
      </w:tr>
      <w:tr w:rsidR="007D42D4" w:rsidRPr="008C3217" w:rsidTr="00DF5EA2">
        <w:trPr>
          <w:cantSplit/>
          <w:trHeight w:val="2194"/>
        </w:trPr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собственные доходы бюджета муниципального образования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субвенции, субсидии и иные межбюджетные трансферты из областного бюджета 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субвенции, субсидии и иные межбюджетные трансферты из федерального</w:t>
            </w:r>
            <w:r>
              <w:rPr>
                <w:sz w:val="18"/>
                <w:szCs w:val="18"/>
              </w:rPr>
              <w:t xml:space="preserve"> </w:t>
            </w:r>
            <w:r w:rsidRPr="008C3217">
              <w:rPr>
                <w:sz w:val="18"/>
                <w:szCs w:val="18"/>
              </w:rPr>
              <w:t>бюджета</w:t>
            </w: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безвозмездные поступления от физических и юридических лиц </w:t>
            </w:r>
          </w:p>
        </w:tc>
      </w:tr>
      <w:tr w:rsidR="007D42D4" w:rsidRPr="008C3217" w:rsidTr="00DF5EA2">
        <w:trPr>
          <w:trHeight w:val="166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7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13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Муниципальная программа «ЭНЕРГОСБЕРЕЖЕНИЯ НА ТЕРРИТОРИИ БАБАЕВСКОГО МУНИЦИПАЛЬНОГО РАЙОНА НА 2019-2021 ГОДЫ»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Управление </w:t>
            </w:r>
            <w:r w:rsidRPr="00CD7F65">
              <w:rPr>
                <w:sz w:val="18"/>
                <w:szCs w:val="18"/>
              </w:rPr>
              <w:lastRenderedPageBreak/>
              <w:t>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Органы местного самоуправления района (по согласованию)                        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01.01.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2019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31.12.2019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экономия всех видов энергоресурсов при производстве, распределении и потреблении энергии;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сокращение потребляемой электрической и тепловой присоединённой мощности, а также потребляемой </w:t>
            </w:r>
            <w:r w:rsidRPr="00CD7F65">
              <w:rPr>
                <w:sz w:val="18"/>
                <w:szCs w:val="18"/>
              </w:rPr>
              <w:lastRenderedPageBreak/>
              <w:t>нагрузки водоснабжения;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вовлечение в процесс энергосбережения всей инфраструктуры района за счёт активизации пропаганды и формирования реального механизма стимулирования энергосбережения;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обновление устаревшего оборудования на современное энергосберегающее оборудование.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Проценты,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количество шт.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943FE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4270,8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943FE" w:rsidP="00DF5EA2">
            <w:pPr>
              <w:jc w:val="center"/>
              <w:rPr>
                <w:b/>
                <w:sz w:val="18"/>
                <w:szCs w:val="18"/>
              </w:rPr>
            </w:pPr>
            <w:r w:rsidRPr="00B943FE">
              <w:rPr>
                <w:b/>
                <w:sz w:val="18"/>
                <w:szCs w:val="18"/>
              </w:rPr>
              <w:t>4215,8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943FE" w:rsidP="00DF5EA2">
            <w:pPr>
              <w:jc w:val="center"/>
              <w:rPr>
                <w:b/>
                <w:sz w:val="18"/>
                <w:szCs w:val="18"/>
              </w:rPr>
            </w:pPr>
            <w:r w:rsidRPr="00B943FE"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1. Мероприятия по повышению энергоэффективности в системах коммунальной инфраструктуры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Комитет по управлению имуществом администрации Бабаевского </w:t>
            </w:r>
            <w:r w:rsidRPr="00CD7F65">
              <w:rPr>
                <w:sz w:val="18"/>
                <w:szCs w:val="18"/>
              </w:rPr>
              <w:lastRenderedPageBreak/>
              <w:t>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Разработка  документации, а так же выполнение работ по  сокращению потерь энергетических ресурсов при их передаче; повышение эффективности использования энергетических ресурсов в системах коммунальной инфраструктуры.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5393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3847,1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5393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3847,1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1.1 Разработка программ энергосбережения и повышения энергетической эффективности предприятия жилищно–</w:t>
            </w:r>
            <w:proofErr w:type="spellStart"/>
            <w:r w:rsidRPr="00CD7F65">
              <w:rPr>
                <w:sz w:val="18"/>
                <w:szCs w:val="18"/>
              </w:rPr>
              <w:t>комунального</w:t>
            </w:r>
            <w:proofErr w:type="spellEnd"/>
            <w:r w:rsidRPr="00CD7F65">
              <w:rPr>
                <w:sz w:val="18"/>
                <w:szCs w:val="18"/>
              </w:rPr>
              <w:t xml:space="preserve"> комплекса района. Разработка технико-экономических обоснований на </w:t>
            </w:r>
            <w:r w:rsidRPr="00CD7F65">
              <w:rPr>
                <w:sz w:val="18"/>
                <w:szCs w:val="18"/>
              </w:rPr>
              <w:lastRenderedPageBreak/>
              <w:t>внедрения энергосберегающих технологий в целях привлечения внебюджетного финансирования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1.2. Разработка проектов оптимизации схем электро, теплоснабжения, водоснабжения, водоотведения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населенных пунктов на территории района. Применение типовых технических решений по использованию возобновляемых источников низко потенциального тепла в системах теплоснабжения и холодного водоснабжения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1.3. Разработка проектно-сметной документации, проведение экспертиз проектно-сметной документации. Проведение экспертных обследований.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1381,6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 w:rsidRPr="00DF5EA2">
              <w:rPr>
                <w:sz w:val="18"/>
                <w:szCs w:val="18"/>
              </w:rPr>
              <w:t>1381,6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1.4. Строительство новых, модернизация котельных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 с высоким КПД. Вывод из эксплуатации муниципальных котельных, выработавших свой ресурс, или имеющих избыточные мощности. Использование установок совместной выработки тепловой и электрической </w:t>
            </w:r>
            <w:proofErr w:type="spellStart"/>
            <w:r w:rsidRPr="00CD7F65">
              <w:rPr>
                <w:sz w:val="18"/>
                <w:szCs w:val="18"/>
              </w:rPr>
              <w:t>энерги</w:t>
            </w:r>
            <w:proofErr w:type="spellEnd"/>
            <w:r w:rsidRPr="00CD7F65">
              <w:rPr>
                <w:sz w:val="18"/>
                <w:szCs w:val="18"/>
              </w:rPr>
              <w:t xml:space="preserve"> на базе газотурбинных установок, </w:t>
            </w:r>
            <w:proofErr w:type="spellStart"/>
            <w:r w:rsidRPr="00CD7F65">
              <w:rPr>
                <w:sz w:val="18"/>
                <w:szCs w:val="18"/>
              </w:rPr>
              <w:t>газопоршневых</w:t>
            </w:r>
            <w:proofErr w:type="spellEnd"/>
            <w:r w:rsidRPr="00CD7F65">
              <w:rPr>
                <w:sz w:val="18"/>
                <w:szCs w:val="18"/>
              </w:rPr>
              <w:t xml:space="preserve"> установок, </w:t>
            </w:r>
            <w:proofErr w:type="spellStart"/>
            <w:r w:rsidRPr="00CD7F65">
              <w:rPr>
                <w:sz w:val="18"/>
                <w:szCs w:val="18"/>
              </w:rPr>
              <w:t>турбодетандерных</w:t>
            </w:r>
            <w:proofErr w:type="spellEnd"/>
            <w:r w:rsidRPr="00CD7F65">
              <w:rPr>
                <w:sz w:val="18"/>
                <w:szCs w:val="18"/>
              </w:rPr>
              <w:t xml:space="preserve"> установок. Внедрение систем автоматизации работы и загрузки котлов, </w:t>
            </w:r>
            <w:proofErr w:type="spellStart"/>
            <w:r w:rsidRPr="00CD7F65">
              <w:rPr>
                <w:sz w:val="18"/>
                <w:szCs w:val="18"/>
              </w:rPr>
              <w:t>общекотельного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 и вспомогательного оборудования, автоматизация отпуска тепловой энергии потребителям. Снижение энергопотребления на собственные нужды котельных. Внедрение частотно-регулируемого привода </w:t>
            </w:r>
            <w:r w:rsidRPr="00CD7F65">
              <w:rPr>
                <w:sz w:val="18"/>
                <w:szCs w:val="18"/>
              </w:rPr>
              <w:lastRenderedPageBreak/>
              <w:t xml:space="preserve">электродвигателей тягодутьевых машин и насосного оборудования, работающего с переменной нагрузкой.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1.5. Строительство новых, ремонт существующих тепловых сетей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энергоэффективных</w:t>
            </w:r>
            <w:proofErr w:type="spellEnd"/>
            <w:r w:rsidRPr="00CD7F65">
              <w:rPr>
                <w:sz w:val="18"/>
                <w:szCs w:val="18"/>
              </w:rPr>
              <w:t xml:space="preserve"> технологий. Замена тепловых сетей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оборудования, применение эффективных технологий по тепловой изоляции вновь строящихся тепловых сетей при восстановлении разрушенной тепловой изоляции. Использование телекоммуникационных систем централизованного технологического управления системами теплоснабжения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723,8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 w:rsidRPr="00DF5EA2">
              <w:rPr>
                <w:sz w:val="18"/>
                <w:szCs w:val="18"/>
              </w:rPr>
              <w:t>723,8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1.6. Строительство новых объектов и сетей водоснабжения населения, ремонт существующих объектов и сетей водоснабжения и водоотведения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энергоэффективных</w:t>
            </w:r>
            <w:proofErr w:type="spellEnd"/>
            <w:r w:rsidRPr="00CD7F65">
              <w:rPr>
                <w:sz w:val="18"/>
                <w:szCs w:val="18"/>
              </w:rPr>
              <w:t xml:space="preserve"> технологий.  Мероприятия по сокращению потерь воды, внедрение систем оборотного водоснабжения. Установка регулируемого привода в системах водоснабжения и водоотведения. Внедрение частотно-регулируемого привода электродвигателей тягодутьевых машин и насосного оборудования, работающего с переменной нагрузкой. Мероприятия по сокращению объемов электрической энергии, </w:t>
            </w:r>
            <w:r w:rsidRPr="00CD7F65">
              <w:rPr>
                <w:sz w:val="18"/>
                <w:szCs w:val="18"/>
              </w:rPr>
              <w:lastRenderedPageBreak/>
              <w:t xml:space="preserve">используемой при передаче (транспортировке) воды.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1098,8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1098,8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145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1.7. Оснащение коммунальной инфраструктуры современными техническими средствами учета и контроля на всех этапах выработки, передачи и потребления всех коммунальных потребляемых ресурсов.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60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1.8.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привлечение частных инвестиций в целях их реализации. Создание системы контроля и мониторинга за реализацией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   Муниципальные предприятия на территории района </w:t>
            </w:r>
            <w:r w:rsidRPr="00CD7F65">
              <w:rPr>
                <w:sz w:val="18"/>
                <w:szCs w:val="18"/>
              </w:rPr>
              <w:lastRenderedPageBreak/>
              <w:t>(по согласованию)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510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1.9. Проведение мероприятий по повышению энергетической эффективности объектов наружного освещения и рекламы, в том числе направленных на замену светильников уличного освещения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; замена неизолированных проводов на самонесущие изолированные провода, кабельные линии; установка светодиодных ламп.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F5EA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2. Энергоэффективность в бюджетной форме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.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повышение эффективности использования энергетических ресурсов на объектах муниципального  фонда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5393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313,7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5393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313,7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</w:pPr>
            <w:r w:rsidRPr="00CD7F65">
              <w:rPr>
                <w:sz w:val="18"/>
                <w:szCs w:val="18"/>
              </w:rPr>
              <w:t>2.1. Оснащение современными приборами учета коммунальных ресурсов и устройствами  регулирования потребления тепловой энергии, замена устаревших счетчиков на счетчики повышенного класса точности всех муниципальных организаций  района и в зданиях, помещениях находящихся в муниципальной собственности района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2.2. </w:t>
            </w:r>
          </w:p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Повышение энергетической эффективности систем освещения зданий, строений и сооружений; закупка энергопотребляющего оборудования высоких классов энергетической эффективности; внедрение частотно-регулируемого привода электродвигателей и оптимизация систем электродвигателей.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2.3. Проведение капитальных ремонтов, модернизации муниципальных зданий и сооружений.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 w:rsidRPr="008E26F2">
              <w:rPr>
                <w:sz w:val="18"/>
                <w:szCs w:val="18"/>
              </w:rPr>
              <w:t>313,7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 w:rsidRPr="008E26F2">
              <w:rPr>
                <w:sz w:val="18"/>
                <w:szCs w:val="18"/>
              </w:rPr>
              <w:t>313,7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2.4. Разработка проектно-сметной документации, проведение экспертиз проектно-сметной документации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2.5. Повышение тепловой защиты зданий, строений и сооружений; утепление зданий, строений и сооружений; тепловая изоляция трубопроводов и оборудования, разводящих трубопроводов отопления и ГВС; восстановление внедрения циркуляционных систем ГВС; проведение гидравлической регулировки, автоматической ручной балансировки распределительных систем отопления и стояков; установка частотного регулирования приводов насосов в системах ГВС; </w:t>
            </w:r>
            <w:proofErr w:type="gramStart"/>
            <w:r w:rsidRPr="00CD7F65">
              <w:rPr>
                <w:sz w:val="18"/>
                <w:szCs w:val="18"/>
              </w:rPr>
              <w:t>замена неэффективных отопительных котлов в индивидуальных системах отопления Приобретение нового оборудования, в замен устаревшего и вышедшего из строя, находящегося в муниципальной собственности.</w:t>
            </w:r>
            <w:proofErr w:type="gramEnd"/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1219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2.6.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привлечение частных инвестиций в целях их реализации. Создание системы контроля и мониторинга за реализацией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</w:tr>
      <w:tr w:rsidR="007D42D4" w:rsidRPr="008C3217" w:rsidTr="00DF5EA2">
        <w:trPr>
          <w:trHeight w:val="345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2.7. Уплата взносов за капитальный ремонт муниципального имущества.</w:t>
            </w:r>
            <w:r w:rsidRPr="00CD7F65">
              <w:rPr>
                <w:sz w:val="18"/>
                <w:szCs w:val="18"/>
              </w:rPr>
              <w:br/>
              <w:t>Проведение экспертных обследований.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3.Повышение энергоэффективности в жилищном фонде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 xml:space="preserve">Финансовое </w:t>
            </w:r>
            <w:r w:rsidRPr="00CD7F65">
              <w:rPr>
                <w:sz w:val="18"/>
                <w:szCs w:val="18"/>
              </w:rPr>
              <w:lastRenderedPageBreak/>
              <w:t>управление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    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Муниципальные предприятия на территории района (по согласованию).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5393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5393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5393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55,0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3.1. Оснащение многоквартирных домов современными общедомовыми приборами учета воды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3.2. Оснащение многоквартирных домов современными общедомовыми приборами учета тепловой </w:t>
            </w:r>
            <w:r w:rsidRPr="00CD7F65">
              <w:rPr>
                <w:sz w:val="18"/>
                <w:szCs w:val="18"/>
              </w:rPr>
              <w:lastRenderedPageBreak/>
              <w:t>энергии и устройствами  регулирования потребления тепловой энергии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3.3. Оснащение многоквартирных домов современными общедомовыми приборами учета электрической энергии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3.4. Проведение мероприятий по повышению энергетической эффективности систем освещения: установка датчиков движения, замена ламп накаливания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осветительные устройства, перекладка электрических сетей для снижения потерь электрической энергии, повышение энергетической эффективности крупных электробытовых приборов (стимулирование замены холодильников, морозильников стиральных машин со сроком службы более 15 лет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модели)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3.5. </w:t>
            </w:r>
            <w:proofErr w:type="gramStart"/>
            <w:r w:rsidRPr="00CD7F65">
              <w:rPr>
                <w:sz w:val="18"/>
                <w:szCs w:val="18"/>
              </w:rPr>
              <w:t xml:space="preserve">Проведение мероприятий по повышению энергетической эффективности систем отопления: замена отопительных котлов в многоквартирных домах с индивидуальными системами отопления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котлы (внедрение конденсационных котлов при использовании природного газа, внедрение </w:t>
            </w:r>
            <w:proofErr w:type="spellStart"/>
            <w:r w:rsidRPr="00CD7F65">
              <w:rPr>
                <w:sz w:val="18"/>
                <w:szCs w:val="18"/>
              </w:rPr>
              <w:t>когенерации</w:t>
            </w:r>
            <w:proofErr w:type="spellEnd"/>
            <w:r w:rsidRPr="00CD7F65">
              <w:rPr>
                <w:sz w:val="18"/>
                <w:szCs w:val="18"/>
              </w:rPr>
              <w:t xml:space="preserve"> на базе </w:t>
            </w:r>
            <w:proofErr w:type="spellStart"/>
            <w:r w:rsidRPr="00CD7F65">
              <w:rPr>
                <w:sz w:val="18"/>
                <w:szCs w:val="18"/>
              </w:rPr>
              <w:t>газопоршневых</w:t>
            </w:r>
            <w:proofErr w:type="spellEnd"/>
            <w:r w:rsidRPr="00CD7F65">
              <w:rPr>
                <w:sz w:val="18"/>
                <w:szCs w:val="18"/>
              </w:rPr>
              <w:t xml:space="preserve"> машин и </w:t>
            </w:r>
            <w:proofErr w:type="spellStart"/>
            <w:r w:rsidRPr="00CD7F65">
              <w:rPr>
                <w:sz w:val="18"/>
                <w:szCs w:val="18"/>
              </w:rPr>
              <w:t>микротурбин</w:t>
            </w:r>
            <w:proofErr w:type="spellEnd"/>
            <w:r w:rsidRPr="00CD7F65">
              <w:rPr>
                <w:sz w:val="18"/>
                <w:szCs w:val="18"/>
              </w:rPr>
              <w:t xml:space="preserve">), автоматизация потребления тепловой энергии многоквартирными домами (автоматизация тепловых пунктов, по фасадное регулирование), тепловая изоляция трубопроводов и  повышение </w:t>
            </w:r>
            <w:proofErr w:type="spellStart"/>
            <w:r w:rsidRPr="00CD7F65">
              <w:rPr>
                <w:sz w:val="18"/>
                <w:szCs w:val="18"/>
              </w:rPr>
              <w:lastRenderedPageBreak/>
              <w:t>энергоэффективностиоборудования</w:t>
            </w:r>
            <w:proofErr w:type="spellEnd"/>
            <w:r w:rsidRPr="00CD7F65">
              <w:rPr>
                <w:sz w:val="18"/>
                <w:szCs w:val="18"/>
              </w:rPr>
              <w:t xml:space="preserve"> тепловых пунктов, разводящих трубопроводов отопления и</w:t>
            </w:r>
            <w:proofErr w:type="gramEnd"/>
            <w:r w:rsidRPr="00CD7F65">
              <w:rPr>
                <w:sz w:val="18"/>
                <w:szCs w:val="18"/>
              </w:rPr>
              <w:t xml:space="preserve"> ГВС, восстановление/внедрение циркуляционных систем ГВС, проведение гидравлической регулировки, автоматической/ручной балансировки распределительной системы отопления и стояков, установка частотного регулирования приводов насосов в системах ГВС.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3.6. Повышение эффективности использования и сокращение потерь воды, реконструкция разводящих систем водоснабжения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8E26F2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3.7. Проведение энергетических обследований и ведение энергетических паспортов на объектах жилищного фонда района. Ревизия договорных и расчет прогнозных нагрузок по электрической и тепловой энергии, внесение изменений в договоры с </w:t>
            </w:r>
            <w:proofErr w:type="spellStart"/>
            <w:r w:rsidRPr="00CD7F65">
              <w:rPr>
                <w:sz w:val="18"/>
                <w:szCs w:val="18"/>
              </w:rPr>
              <w:t>энергоснабжающими</w:t>
            </w:r>
            <w:proofErr w:type="spellEnd"/>
            <w:r w:rsidRPr="00CD7F65">
              <w:rPr>
                <w:sz w:val="18"/>
                <w:szCs w:val="18"/>
              </w:rPr>
              <w:t xml:space="preserve"> организациями, приведение заявленной договорной мощности к реальным значениям нагрузки на объектах жилищного фонда района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3.8.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договоров на поставку энергетических ресурсов, включающие в себя условия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F5EA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3.9. </w:t>
            </w:r>
            <w:proofErr w:type="gramStart"/>
            <w:r w:rsidRPr="00CD7F65">
              <w:rPr>
                <w:sz w:val="18"/>
                <w:szCs w:val="18"/>
              </w:rPr>
              <w:t xml:space="preserve">Реализация мероприятий по повышению энергетической эффективности при проведении капитальных ремонтов многоквартирных домов: утепление многоквартирных домов (фасадов, крыш, перекрытий, подвалов и т.д.), квартир и мест общего </w:t>
            </w:r>
            <w:r w:rsidRPr="00CD7F65">
              <w:rPr>
                <w:sz w:val="18"/>
                <w:szCs w:val="18"/>
              </w:rPr>
              <w:lastRenderedPageBreak/>
              <w:t>пользования, внедрение систем регулирования потребления энергоресурсов, реконструкция многоквартирных домов с применением энергосберегающих технологий, повышение тепловой защиты, размещение на фасадах указателей классов их энергоэффективности, уплата взносов за капитальный ремонт муниципального имущества</w:t>
            </w:r>
            <w:proofErr w:type="gramEnd"/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053936" w:rsidRPr="009C47EA" w:rsidTr="0005393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053936" w:rsidRPr="00053936" w:rsidRDefault="00053936" w:rsidP="00DF5E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4. Основное мероприятие </w:t>
            </w:r>
            <w:r w:rsidRPr="00053936">
              <w:rPr>
                <w:sz w:val="18"/>
                <w:szCs w:val="18"/>
              </w:rPr>
              <w:t>Расходы на выплату персоналу государственных (муниципальных</w:t>
            </w:r>
            <w:proofErr w:type="gramStart"/>
            <w:r w:rsidRPr="00053936">
              <w:rPr>
                <w:sz w:val="18"/>
                <w:szCs w:val="18"/>
              </w:rPr>
              <w:t>)о</w:t>
            </w:r>
            <w:proofErr w:type="gramEnd"/>
            <w:r w:rsidRPr="00053936">
              <w:rPr>
                <w:sz w:val="18"/>
                <w:szCs w:val="18"/>
              </w:rPr>
              <w:t>рганов.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53936" w:rsidRPr="009C47EA" w:rsidRDefault="00053936" w:rsidP="00DF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Бабаевского муниципального района в лице комитета по строительству, ЖКХ, транспорту и дорожной деятельности, финансовое управление администрации Бабаевского муниципального района, комитет по управлению имуществом администрации Бабаевского муниципального района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53936" w:rsidRPr="00053936" w:rsidRDefault="00053936" w:rsidP="00053936">
            <w:pPr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53936" w:rsidRPr="00053936" w:rsidRDefault="00053936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53936" w:rsidRPr="00053936" w:rsidRDefault="00053936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53936" w:rsidRPr="00053936" w:rsidRDefault="00053936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53936" w:rsidRPr="00053936" w:rsidRDefault="00053936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053936" w:rsidRPr="00053936" w:rsidRDefault="00053936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3936" w:rsidRPr="008E26F2" w:rsidRDefault="00053936" w:rsidP="00DF5EA2">
            <w:pPr>
              <w:jc w:val="center"/>
              <w:rPr>
                <w:sz w:val="18"/>
                <w:szCs w:val="18"/>
              </w:rPr>
            </w:pPr>
            <w:r w:rsidRPr="008E26F2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3936" w:rsidRPr="008E26F2" w:rsidRDefault="00053936" w:rsidP="00DF5EA2">
            <w:pPr>
              <w:jc w:val="center"/>
              <w:rPr>
                <w:sz w:val="18"/>
                <w:szCs w:val="18"/>
              </w:rPr>
            </w:pPr>
            <w:r w:rsidRPr="008E26F2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3936" w:rsidRPr="008E26F2" w:rsidRDefault="00053936" w:rsidP="00DF5EA2">
            <w:pPr>
              <w:jc w:val="center"/>
              <w:rPr>
                <w:sz w:val="18"/>
                <w:szCs w:val="18"/>
              </w:rPr>
            </w:pPr>
            <w:r w:rsidRPr="008E26F2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3936" w:rsidRPr="008E26F2" w:rsidRDefault="00053936" w:rsidP="00DF5EA2">
            <w:pPr>
              <w:jc w:val="center"/>
              <w:rPr>
                <w:sz w:val="18"/>
                <w:szCs w:val="18"/>
              </w:rPr>
            </w:pPr>
            <w:r w:rsidRPr="008E26F2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3936" w:rsidRPr="008E26F2" w:rsidRDefault="00053936" w:rsidP="00DF5EA2">
            <w:pPr>
              <w:jc w:val="center"/>
              <w:rPr>
                <w:sz w:val="18"/>
                <w:szCs w:val="18"/>
              </w:rPr>
            </w:pPr>
            <w:r w:rsidRPr="008E26F2">
              <w:rPr>
                <w:sz w:val="18"/>
                <w:szCs w:val="18"/>
              </w:rPr>
              <w:t>0</w:t>
            </w:r>
          </w:p>
        </w:tc>
      </w:tr>
    </w:tbl>
    <w:p w:rsidR="007D42D4" w:rsidRPr="006F5F41" w:rsidRDefault="007D42D4" w:rsidP="007D42D4">
      <w:pPr>
        <w:jc w:val="right"/>
        <w:rPr>
          <w:rFonts w:ascii="Arial" w:hAnsi="Arial" w:cs="Arial"/>
          <w:sz w:val="16"/>
          <w:szCs w:val="16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*объемы финансирования будут уточняться при утверждении бюджета на очередной финансовый год.</w:t>
      </w: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05265" w:rsidRDefault="0000526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6</w:t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>к Постановлению</w:t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 xml:space="preserve"> администрации Бабаевского </w:t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 xml:space="preserve">муниципального района </w:t>
      </w:r>
    </w:p>
    <w:p w:rsidR="00005265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>от 25.03.2021 № 91</w:t>
      </w: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Pr="006007B6" w:rsidRDefault="007D42D4" w:rsidP="007D42D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7</w:t>
      </w:r>
    </w:p>
    <w:p w:rsidR="007D42D4" w:rsidRDefault="007D42D4" w:rsidP="007D42D4">
      <w:pPr>
        <w:ind w:firstLine="72"/>
        <w:jc w:val="right"/>
      </w:pPr>
      <w:r w:rsidRPr="006007B6">
        <w:t xml:space="preserve">к </w:t>
      </w:r>
      <w:r>
        <w:t>П</w:t>
      </w:r>
      <w:r w:rsidRPr="006007B6">
        <w:t>рограмме</w:t>
      </w:r>
    </w:p>
    <w:p w:rsidR="007D42D4" w:rsidRPr="008213D1" w:rsidRDefault="007D42D4" w:rsidP="007D42D4">
      <w:pPr>
        <w:ind w:firstLine="72"/>
        <w:jc w:val="right"/>
        <w:rPr>
          <w:sz w:val="28"/>
          <w:szCs w:val="28"/>
        </w:rPr>
      </w:pPr>
    </w:p>
    <w:p w:rsidR="007D42D4" w:rsidRPr="008C3217" w:rsidRDefault="007D42D4" w:rsidP="007D42D4">
      <w:pPr>
        <w:jc w:val="center"/>
        <w:textAlignment w:val="top"/>
        <w:rPr>
          <w:b/>
          <w:sz w:val="22"/>
          <w:szCs w:val="22"/>
        </w:rPr>
      </w:pPr>
      <w:r>
        <w:rPr>
          <w:b/>
          <w:sz w:val="22"/>
          <w:szCs w:val="22"/>
        </w:rPr>
        <w:t>ПЛАН</w:t>
      </w:r>
    </w:p>
    <w:p w:rsidR="007D42D4" w:rsidRDefault="007D42D4" w:rsidP="007D42D4">
      <w:pPr>
        <w:jc w:val="center"/>
        <w:textAlignment w:val="top"/>
        <w:rPr>
          <w:b/>
          <w:sz w:val="22"/>
          <w:szCs w:val="22"/>
        </w:rPr>
      </w:pPr>
      <w:r>
        <w:rPr>
          <w:b/>
          <w:sz w:val="22"/>
          <w:szCs w:val="22"/>
        </w:rPr>
        <w:t>Реализации П</w:t>
      </w:r>
      <w:r w:rsidRPr="008C3217">
        <w:rPr>
          <w:b/>
          <w:sz w:val="22"/>
          <w:szCs w:val="22"/>
        </w:rPr>
        <w:t>рограммы «</w:t>
      </w:r>
      <w:r>
        <w:rPr>
          <w:b/>
          <w:sz w:val="22"/>
          <w:szCs w:val="22"/>
        </w:rPr>
        <w:t>Э</w:t>
      </w:r>
      <w:r w:rsidRPr="008C3217">
        <w:rPr>
          <w:b/>
          <w:sz w:val="22"/>
          <w:szCs w:val="22"/>
        </w:rPr>
        <w:t>нергосбережени</w:t>
      </w:r>
      <w:r>
        <w:rPr>
          <w:b/>
          <w:sz w:val="22"/>
          <w:szCs w:val="22"/>
        </w:rPr>
        <w:t>е</w:t>
      </w:r>
      <w:r w:rsidRPr="008C3217">
        <w:rPr>
          <w:b/>
          <w:sz w:val="22"/>
          <w:szCs w:val="22"/>
        </w:rPr>
        <w:t xml:space="preserve"> на территории Бабаевско</w:t>
      </w:r>
      <w:r>
        <w:rPr>
          <w:b/>
          <w:sz w:val="22"/>
          <w:szCs w:val="22"/>
        </w:rPr>
        <w:t>го муниципального района на 2019-2021</w:t>
      </w:r>
      <w:r w:rsidRPr="008C3217">
        <w:rPr>
          <w:b/>
          <w:sz w:val="22"/>
          <w:szCs w:val="22"/>
        </w:rPr>
        <w:t xml:space="preserve"> годы» </w:t>
      </w:r>
    </w:p>
    <w:p w:rsidR="007D42D4" w:rsidRDefault="007D42D4" w:rsidP="007D42D4">
      <w:pPr>
        <w:jc w:val="center"/>
        <w:textAlignment w:val="top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на 2020</w:t>
      </w:r>
      <w:r w:rsidRPr="00B33A8D">
        <w:rPr>
          <w:b/>
          <w:sz w:val="22"/>
          <w:szCs w:val="22"/>
          <w:u w:val="single"/>
        </w:rPr>
        <w:t xml:space="preserve"> год</w:t>
      </w:r>
    </w:p>
    <w:p w:rsidR="007D42D4" w:rsidRPr="00B33A8D" w:rsidRDefault="007D42D4" w:rsidP="007D42D4">
      <w:pPr>
        <w:jc w:val="center"/>
        <w:textAlignment w:val="top"/>
        <w:rPr>
          <w:b/>
          <w:sz w:val="22"/>
          <w:szCs w:val="22"/>
          <w:u w:val="single"/>
        </w:rPr>
      </w:pPr>
    </w:p>
    <w:tbl>
      <w:tblPr>
        <w:tblW w:w="5062" w:type="pct"/>
        <w:tblInd w:w="-152" w:type="dxa"/>
        <w:tblLayout w:type="fixed"/>
        <w:tblLook w:val="00A0" w:firstRow="1" w:lastRow="0" w:firstColumn="1" w:lastColumn="0" w:noHBand="0" w:noVBand="0"/>
      </w:tblPr>
      <w:tblGrid>
        <w:gridCol w:w="2604"/>
        <w:gridCol w:w="1602"/>
        <w:gridCol w:w="675"/>
        <w:gridCol w:w="847"/>
        <w:gridCol w:w="1347"/>
        <w:gridCol w:w="1119"/>
        <w:gridCol w:w="835"/>
        <w:gridCol w:w="649"/>
        <w:gridCol w:w="912"/>
        <w:gridCol w:w="811"/>
        <w:gridCol w:w="1217"/>
        <w:gridCol w:w="1081"/>
        <w:gridCol w:w="1108"/>
      </w:tblGrid>
      <w:tr w:rsidR="007D42D4" w:rsidRPr="008C3217" w:rsidTr="00D93C8A">
        <w:trPr>
          <w:trHeight w:val="428"/>
        </w:trPr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Наименование  подпрограммы, основного мероприятия и (или) ведомственной целевой программы, мероприятия, реализуемого в рамках основного мероприятия или ведомственной целевой программы, контрольного события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Ответственный исполнитель, соисполнитель, участник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Срок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Ожидаемый непосредственный результат мероприятия / контрольного события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Финансовое обеспечение за счет средств бюджета муниципального образования  (тыс. руб.)</w:t>
            </w:r>
          </w:p>
        </w:tc>
      </w:tr>
      <w:tr w:rsidR="007D42D4" w:rsidRPr="008C3217" w:rsidTr="00D93C8A">
        <w:trPr>
          <w:trHeight w:val="283"/>
        </w:trPr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начала реализации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окончания реализации (наступления контрольного события)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краткое описание результата </w:t>
            </w:r>
            <w:r w:rsidRPr="008C3217">
              <w:rPr>
                <w:i/>
                <w:iCs/>
                <w:sz w:val="18"/>
                <w:szCs w:val="18"/>
              </w:rPr>
              <w:t>(исходя из цели мероприятия)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наименование показателя, характеризующего результат 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значение показателя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всего</w:t>
            </w:r>
          </w:p>
        </w:tc>
        <w:tc>
          <w:tcPr>
            <w:tcW w:w="1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в том числе</w:t>
            </w:r>
          </w:p>
        </w:tc>
      </w:tr>
      <w:tr w:rsidR="007D42D4" w:rsidRPr="008C3217" w:rsidTr="00D93C8A">
        <w:trPr>
          <w:cantSplit/>
          <w:trHeight w:val="2194"/>
        </w:trPr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собственные доходы бюджета муниципального образования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субвенции, субсидии и иные межбюджетные трансферты из областного бюджета 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субвенции, субсидии и иные межбюджетные трансферты из федерального</w:t>
            </w:r>
            <w:r>
              <w:rPr>
                <w:sz w:val="18"/>
                <w:szCs w:val="18"/>
              </w:rPr>
              <w:t xml:space="preserve"> </w:t>
            </w:r>
            <w:r w:rsidRPr="008C3217">
              <w:rPr>
                <w:sz w:val="18"/>
                <w:szCs w:val="18"/>
              </w:rPr>
              <w:t>бюджета</w:t>
            </w: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безвозмездные поступления от физических и юридических лиц </w:t>
            </w:r>
          </w:p>
        </w:tc>
      </w:tr>
      <w:tr w:rsidR="007D42D4" w:rsidRPr="008C3217" w:rsidTr="00D93C8A">
        <w:trPr>
          <w:trHeight w:val="166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13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Муниципальная программа «ЭНЕРГОСБЕРЕЖЕНИЯ НА ТЕРРИТОРИИ БАБАЕВСКОГО МУНИЦИПАЛЬНОГО РАЙОНА НА 2019-2021 ГОДЫ»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</w:r>
            <w:r w:rsidRPr="00CD7F65">
              <w:rPr>
                <w:sz w:val="18"/>
                <w:szCs w:val="18"/>
              </w:rPr>
              <w:lastRenderedPageBreak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Органы местного самоуправления района (по согласованию)                        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01.01.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2020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31.12.2020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экономия всех видов энергоресурсов при производстве, распределении и потреблении энергии;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сокращение потребляемой электрической и тепловой присоединённой мощности, а также </w:t>
            </w:r>
            <w:r w:rsidRPr="00CD7F65">
              <w:rPr>
                <w:sz w:val="18"/>
                <w:szCs w:val="18"/>
              </w:rPr>
              <w:lastRenderedPageBreak/>
              <w:t>потребляемой нагрузки водоснабжения;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вовлечение в процесс энергосбережения всей инфраструктуры района за счёт активизации пропаганды и формирования реального механизма стимулирования энергосбережения;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обновление устаревшего оборудования на современное энергосберегающее оборудование.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Проценты,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количество шт.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32499E" w:rsidP="00DF5EA2">
            <w:pPr>
              <w:jc w:val="center"/>
              <w:rPr>
                <w:b/>
                <w:sz w:val="18"/>
                <w:szCs w:val="18"/>
              </w:rPr>
            </w:pPr>
            <w:r w:rsidRPr="0032499E">
              <w:rPr>
                <w:b/>
                <w:sz w:val="18"/>
                <w:szCs w:val="18"/>
              </w:rPr>
              <w:t>54194,6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32499E" w:rsidP="00DF5EA2">
            <w:pPr>
              <w:jc w:val="center"/>
              <w:rPr>
                <w:b/>
                <w:sz w:val="18"/>
                <w:szCs w:val="18"/>
              </w:rPr>
            </w:pPr>
            <w:r w:rsidRPr="0032499E">
              <w:rPr>
                <w:b/>
                <w:sz w:val="18"/>
                <w:szCs w:val="18"/>
              </w:rPr>
              <w:t>7590,1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32499E" w:rsidP="00DF5EA2">
            <w:pPr>
              <w:jc w:val="center"/>
              <w:rPr>
                <w:b/>
                <w:sz w:val="18"/>
                <w:szCs w:val="18"/>
              </w:rPr>
            </w:pPr>
            <w:r w:rsidRPr="0032499E">
              <w:rPr>
                <w:b/>
                <w:sz w:val="18"/>
                <w:szCs w:val="18"/>
              </w:rPr>
              <w:t>24550,9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32499E" w:rsidP="00DF5EA2">
            <w:pPr>
              <w:jc w:val="center"/>
              <w:rPr>
                <w:b/>
                <w:sz w:val="18"/>
                <w:szCs w:val="18"/>
              </w:rPr>
            </w:pPr>
            <w:r w:rsidRPr="0032499E">
              <w:rPr>
                <w:b/>
                <w:sz w:val="18"/>
                <w:szCs w:val="18"/>
              </w:rPr>
              <w:t>22053,6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1. Мероприятия по повышению энергоэффективности в системах коммунальной инфраструктуры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Комитет по управлению имуществом администрации </w:t>
            </w:r>
            <w:r w:rsidRPr="00CD7F65">
              <w:rPr>
                <w:sz w:val="18"/>
                <w:szCs w:val="18"/>
              </w:rPr>
              <w:lastRenderedPageBreak/>
              <w:t>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Разработка  документации, а так же выполнение работ по  сокращению потерь энергетических ресурсов при их передаче; повышение эффективности использования энергетических ресурсов в системах коммунальной инфраструктуры.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87D04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9909,3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415D74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2952,32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D87D04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6957,0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1.1 Разработка программ энергосбережения и повышения энергетической эффективности предприятия жилищно–</w:t>
            </w:r>
            <w:proofErr w:type="spellStart"/>
            <w:r w:rsidRPr="00CD7F65">
              <w:rPr>
                <w:sz w:val="18"/>
                <w:szCs w:val="18"/>
              </w:rPr>
              <w:t>комунального</w:t>
            </w:r>
            <w:proofErr w:type="spellEnd"/>
            <w:r w:rsidRPr="00CD7F65">
              <w:rPr>
                <w:sz w:val="18"/>
                <w:szCs w:val="18"/>
              </w:rPr>
              <w:t xml:space="preserve"> комплекса района. Разработка технико-</w:t>
            </w:r>
            <w:r w:rsidRPr="00CD7F65">
              <w:rPr>
                <w:sz w:val="18"/>
                <w:szCs w:val="18"/>
              </w:rPr>
              <w:lastRenderedPageBreak/>
              <w:t>экономических обоснований на внедрения энергосберегающих технологий в целях привлечения внебюджетного финансирования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1.2. Разработка проектов оптимизации схем электро, теплоснабжения, водоснабжения, водоотведения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населенных пунктов на территории района. Применение типовых технических решений по использованию возобновляемых источников низко потенциального тепла в системах теплоснабжения и холодного водоснабжения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1.3. Разработка проектно-сметной документации, проведение экспертиз проектно-сметной документации. Проведение экспертных обследований.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1.4. Строительство новых, модернизация котельных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 с высоким КПД. Вывод из эксплуатации муниципальных котельных, выработавших свой ресурс, или имеющих избыточные мощности. Использование установок совместной выработки тепловой и электрической </w:t>
            </w:r>
            <w:proofErr w:type="spellStart"/>
            <w:r w:rsidRPr="00CD7F65">
              <w:rPr>
                <w:sz w:val="18"/>
                <w:szCs w:val="18"/>
              </w:rPr>
              <w:t>энерги</w:t>
            </w:r>
            <w:proofErr w:type="spellEnd"/>
            <w:r w:rsidRPr="00CD7F65">
              <w:rPr>
                <w:sz w:val="18"/>
                <w:szCs w:val="18"/>
              </w:rPr>
              <w:t xml:space="preserve"> на базе газотурбинных установок, </w:t>
            </w:r>
            <w:proofErr w:type="spellStart"/>
            <w:r w:rsidRPr="00CD7F65">
              <w:rPr>
                <w:sz w:val="18"/>
                <w:szCs w:val="18"/>
              </w:rPr>
              <w:t>газопоршневых</w:t>
            </w:r>
            <w:proofErr w:type="spellEnd"/>
            <w:r w:rsidRPr="00CD7F65">
              <w:rPr>
                <w:sz w:val="18"/>
                <w:szCs w:val="18"/>
              </w:rPr>
              <w:t xml:space="preserve"> установок, </w:t>
            </w:r>
            <w:proofErr w:type="spellStart"/>
            <w:r w:rsidRPr="00CD7F65">
              <w:rPr>
                <w:sz w:val="18"/>
                <w:szCs w:val="18"/>
              </w:rPr>
              <w:t>турбодетандерных</w:t>
            </w:r>
            <w:proofErr w:type="spellEnd"/>
            <w:r w:rsidRPr="00CD7F65">
              <w:rPr>
                <w:sz w:val="18"/>
                <w:szCs w:val="18"/>
              </w:rPr>
              <w:t xml:space="preserve"> установок. Внедрение систем автоматизации работы и загрузки котлов, </w:t>
            </w:r>
            <w:proofErr w:type="spellStart"/>
            <w:r w:rsidRPr="00CD7F65">
              <w:rPr>
                <w:sz w:val="18"/>
                <w:szCs w:val="18"/>
              </w:rPr>
              <w:t>общекотельного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 и вспомогательного оборудования, автоматизация отпуска тепловой энергии потребителям. Снижение энергопотребления на собственные нужды котельных. Внедрение частотно-</w:t>
            </w:r>
            <w:r w:rsidRPr="00CD7F65">
              <w:rPr>
                <w:sz w:val="18"/>
                <w:szCs w:val="18"/>
              </w:rPr>
              <w:lastRenderedPageBreak/>
              <w:t xml:space="preserve">регулируемого привода электродвигателей тягодутьевых машин и насосного оборудования, работающего с переменной нагрузкой.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B45A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3469,2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DF5EA2">
            <w:pPr>
              <w:jc w:val="center"/>
              <w:rPr>
                <w:sz w:val="18"/>
                <w:szCs w:val="18"/>
              </w:rPr>
            </w:pPr>
            <w:r w:rsidRPr="00B45AC6">
              <w:rPr>
                <w:sz w:val="18"/>
                <w:szCs w:val="18"/>
              </w:rPr>
              <w:t>3469,2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1.5. Строительство новых, ремонт существующих тепловых сетей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энергоэффективных</w:t>
            </w:r>
            <w:proofErr w:type="spellEnd"/>
            <w:r w:rsidRPr="00CD7F65">
              <w:rPr>
                <w:sz w:val="18"/>
                <w:szCs w:val="18"/>
              </w:rPr>
              <w:t xml:space="preserve"> технологий. Замена тепловых сетей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оборудования, применение эффективных технологий по тепловой изоляции вновь строящихся тепловых сетей при восстановлении разрушенной тепловой изоляции. Использование телекоммуникационных систем централизованного технологического управления системами теплоснабжения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B45AC6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1.6. Строительство новых объектов и сетей водоснабжения населения, ремонт существующих объектов и сетей водоснабжения и водоотведения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энергоэффективных</w:t>
            </w:r>
            <w:proofErr w:type="spellEnd"/>
            <w:r w:rsidRPr="00CD7F65">
              <w:rPr>
                <w:sz w:val="18"/>
                <w:szCs w:val="18"/>
              </w:rPr>
              <w:t xml:space="preserve"> технологий.  Мероприятия по сокращению потерь воды, внедрение систем оборотного водоснабжения. Установка регулируемого привода в системах водоснабжения и водоотведения. Внедрение частотно-регулируемого привода электродвигателей тягодутьевых машин и насосного оборудования, работающего с переменной нагрузкой. Мероприятия по сокращению объемов </w:t>
            </w:r>
            <w:r w:rsidRPr="00CD7F65">
              <w:rPr>
                <w:sz w:val="18"/>
                <w:szCs w:val="18"/>
              </w:rPr>
              <w:lastRenderedPageBreak/>
              <w:t xml:space="preserve">электрической энергии, используемой при передаче (транспортировке) воды.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9C64BE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5599,1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9C64BE" w:rsidP="00DF5EA2">
            <w:pPr>
              <w:jc w:val="center"/>
              <w:rPr>
                <w:sz w:val="18"/>
                <w:szCs w:val="18"/>
              </w:rPr>
            </w:pPr>
            <w:r w:rsidRPr="009C64BE">
              <w:rPr>
                <w:sz w:val="18"/>
                <w:szCs w:val="18"/>
              </w:rPr>
              <w:t>5599,1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145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1.7. Оснащение коммунальной инфраструктуры современными техническими средствами учета и контроля на всех этапах выработки, передачи и потребления всех коммунальных потребляемых ресурсов.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60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1.8.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привлечение частных инвестиций в целях их реализации. Создание системы контроля и мониторинга за реализацией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  <w:r w:rsidR="009C64BE">
              <w:rPr>
                <w:sz w:val="18"/>
                <w:szCs w:val="18"/>
              </w:rPr>
              <w:t>.</w:t>
            </w:r>
          </w:p>
          <w:p w:rsidR="009C64BE" w:rsidRPr="00CD7F65" w:rsidRDefault="009C64BE" w:rsidP="00DF5EA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Предоставление субсидий.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   Муниципальные предприятия на </w:t>
            </w:r>
            <w:r w:rsidRPr="00CD7F65">
              <w:rPr>
                <w:sz w:val="18"/>
                <w:szCs w:val="18"/>
              </w:rPr>
              <w:lastRenderedPageBreak/>
              <w:t>территории района (по согласованию)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9C64BE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9C64BE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510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1.9. Проведение мероприятий по повышению энергетической эффективности объектов наружного освещения и рекламы, в том числе направленных на замену светильников уличного освещения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; замена неизолированных проводов на самонесущие изолированные провода, кабельные линии; установка светодиодных ламп.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2. Энергоэффективность в бюджетной форме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.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повышение эффективности использования энергетических ресурсов на объектах муниципального  фонда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415D74" w:rsidP="00DF5EA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1314,35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415D74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1314,35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</w:pPr>
            <w:r w:rsidRPr="00CD7F65">
              <w:rPr>
                <w:sz w:val="18"/>
                <w:szCs w:val="18"/>
              </w:rPr>
              <w:t>2.1. Оснащение современными приборами учета коммунальных ресурсов и устройствами  регулирования потребления тепловой энергии, замена устаревших счетчиков на счетчики повышенного класса точности всех муниципальных организаций  района и в зданиях, помещениях находящихся в муниципальной собственности района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2.2. </w:t>
            </w:r>
          </w:p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Повышение энергетической эффективности систем освещения зданий, строений и сооружений; закупка энергопотребляющего оборудования высоких классов энергетической эффективности; внедрение частотно-регулируемого привода электродвигателей и оптимизация систем электродвигателей.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CE632A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2.3. Проведение капитальных ремонтов, модернизации муниципальных зданий и сооружений.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1308,9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 w:rsidRPr="00CE632A">
              <w:rPr>
                <w:sz w:val="18"/>
                <w:szCs w:val="18"/>
              </w:rPr>
              <w:t>1308,9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2.4. Разработка проектно-сметной документации, проведение экспертиз проектно-</w:t>
            </w:r>
            <w:r w:rsidRPr="00CD7F65">
              <w:rPr>
                <w:sz w:val="18"/>
                <w:szCs w:val="18"/>
              </w:rPr>
              <w:lastRenderedPageBreak/>
              <w:t>сметной документации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CE63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2.5. Повышение тепловой защиты зданий, строений и сооружений; утепление зданий, строений и сооружений; тепловая изоляция трубопроводов и оборудования, разводящих трубопроводов отопления и ГВС; восстановление внедрения циркуляционных систем ГВС; проведение гидравлической регулировки, автоматической ручной балансировки распределительных систем отопления и стояков; установка частотного регулирования приводов насосов в системах ГВС; </w:t>
            </w:r>
            <w:proofErr w:type="gramStart"/>
            <w:r w:rsidRPr="00CD7F65">
              <w:rPr>
                <w:sz w:val="18"/>
                <w:szCs w:val="18"/>
              </w:rPr>
              <w:t>замена неэффективных отопительных котлов в индивидуальных системах отопления Приобретение нового оборудования, в замен устаревшего и вышедшего из строя, находящегося в муниципальной собственности.</w:t>
            </w:r>
            <w:proofErr w:type="gramEnd"/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1219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2.6.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привлечение частных инвестиций в целях их реализации. Создание системы контроля и мониторинга за реализацией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</w:tr>
      <w:tr w:rsidR="007D42D4" w:rsidRPr="008C3217" w:rsidTr="00D93C8A">
        <w:trPr>
          <w:trHeight w:val="345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2.7. Уплата взносов за капитальный ремонт муниципального имущества.</w:t>
            </w:r>
            <w:r w:rsidRPr="00CD7F65">
              <w:rPr>
                <w:sz w:val="18"/>
                <w:szCs w:val="18"/>
              </w:rPr>
              <w:br/>
              <w:t>Проведение экспертных обследований.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3.Повышение энергоэффективности в жилищном фонде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</w:r>
            <w:r w:rsidRPr="00CD7F65">
              <w:rPr>
                <w:sz w:val="18"/>
                <w:szCs w:val="18"/>
              </w:rPr>
              <w:lastRenderedPageBreak/>
              <w:t>Финансовое управление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    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Муниципальные предприятия на территории района (по согласованию).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415D74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17929,61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E1100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1254,7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E11006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16675,0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3.1. Оснащение многоквартирных домов современными общедомовыми приборами учета воды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3.2. Оснащение многоквартирных домов современными общедомовыми </w:t>
            </w:r>
            <w:r w:rsidRPr="00CD7F65">
              <w:rPr>
                <w:sz w:val="18"/>
                <w:szCs w:val="18"/>
              </w:rPr>
              <w:lastRenderedPageBreak/>
              <w:t>приборами учета тепловой энергии и устройствами  регулирования потребления тепловой энергии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3.3. Оснащение многоквартирных домов современными общедомовыми приборами учета электрической энергии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3.4. Проведение мероприятий по повышению энергетической эффективности систем освещения: установка датчиков движения, замена ламп накаливания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осветительные устройства, перекладка электрических сетей для снижения потерь электрической энергии, повышение энергетической эффективности крупных электробытовых приборов (стимулирование замены холодильников, морозильников стиральных машин со сроком службы более 15 лет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модели)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3.5. </w:t>
            </w:r>
            <w:proofErr w:type="gramStart"/>
            <w:r w:rsidRPr="00CD7F65">
              <w:rPr>
                <w:sz w:val="18"/>
                <w:szCs w:val="18"/>
              </w:rPr>
              <w:t xml:space="preserve">Проведение мероприятий по повышению энергетической эффективности систем отопления: замена отопительных котлов в многоквартирных домах с индивидуальными системами отопления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котлы (внедрение конденсационных котлов при использовании природного газа, внедрение </w:t>
            </w:r>
            <w:proofErr w:type="spellStart"/>
            <w:r w:rsidRPr="00CD7F65">
              <w:rPr>
                <w:sz w:val="18"/>
                <w:szCs w:val="18"/>
              </w:rPr>
              <w:t>когенерации</w:t>
            </w:r>
            <w:proofErr w:type="spellEnd"/>
            <w:r w:rsidRPr="00CD7F65">
              <w:rPr>
                <w:sz w:val="18"/>
                <w:szCs w:val="18"/>
              </w:rPr>
              <w:t xml:space="preserve"> на базе </w:t>
            </w:r>
            <w:proofErr w:type="spellStart"/>
            <w:r w:rsidRPr="00CD7F65">
              <w:rPr>
                <w:sz w:val="18"/>
                <w:szCs w:val="18"/>
              </w:rPr>
              <w:t>газопоршневых</w:t>
            </w:r>
            <w:proofErr w:type="spellEnd"/>
            <w:r w:rsidRPr="00CD7F65">
              <w:rPr>
                <w:sz w:val="18"/>
                <w:szCs w:val="18"/>
              </w:rPr>
              <w:t xml:space="preserve"> машин и </w:t>
            </w:r>
            <w:proofErr w:type="spellStart"/>
            <w:r w:rsidRPr="00CD7F65">
              <w:rPr>
                <w:sz w:val="18"/>
                <w:szCs w:val="18"/>
              </w:rPr>
              <w:t>микротурбин</w:t>
            </w:r>
            <w:proofErr w:type="spellEnd"/>
            <w:r w:rsidRPr="00CD7F65">
              <w:rPr>
                <w:sz w:val="18"/>
                <w:szCs w:val="18"/>
              </w:rPr>
              <w:t xml:space="preserve">), автоматизация потребления тепловой энергии многоквартирными домами (автоматизация тепловых пунктов, по фасадное регулирование), тепловая изоляция трубопроводов и  </w:t>
            </w:r>
            <w:r w:rsidRPr="00CD7F65">
              <w:rPr>
                <w:sz w:val="18"/>
                <w:szCs w:val="18"/>
              </w:rPr>
              <w:lastRenderedPageBreak/>
              <w:t xml:space="preserve">повышение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энергоэффективностиоборудования</w:t>
            </w:r>
            <w:proofErr w:type="spellEnd"/>
            <w:r w:rsidRPr="00CD7F65">
              <w:rPr>
                <w:sz w:val="18"/>
                <w:szCs w:val="18"/>
              </w:rPr>
              <w:t xml:space="preserve"> тепловых пунктов, разводящих трубопроводов отопления и</w:t>
            </w:r>
            <w:proofErr w:type="gramEnd"/>
            <w:r w:rsidRPr="00CD7F65">
              <w:rPr>
                <w:sz w:val="18"/>
                <w:szCs w:val="18"/>
              </w:rPr>
              <w:t xml:space="preserve"> ГВС, восстановление/внедрение циркуляционных систем ГВС, проведение гидравлической регулировки, автоматической/ручной балансировки распределительной системы отопления и стояков, установка частотного регулирования приводов насосов в системах ГВС.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 w:rsidRPr="00CE632A">
              <w:rPr>
                <w:sz w:val="18"/>
                <w:szCs w:val="18"/>
              </w:rPr>
              <w:t>17929,61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C0930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1254,7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C0930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16675,0</w:t>
            </w:r>
            <w:bookmarkStart w:id="0" w:name="_GoBack"/>
            <w:bookmarkEnd w:id="0"/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3.6. Повышение эффективности использования и сокращение потерь воды, реконструкция разводящих систем водоснабжения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3.7. Проведение энергетических обследований и ведение энергетических паспортов на объектах жилищного фонда района. Ревизия договорных и расчет прогнозных нагрузок по электрической и тепловой энергии, внесение изменений в договоры с </w:t>
            </w:r>
            <w:proofErr w:type="spellStart"/>
            <w:r w:rsidRPr="00CD7F65">
              <w:rPr>
                <w:sz w:val="18"/>
                <w:szCs w:val="18"/>
              </w:rPr>
              <w:t>энергоснабжающими</w:t>
            </w:r>
            <w:proofErr w:type="spellEnd"/>
            <w:r w:rsidRPr="00CD7F65">
              <w:rPr>
                <w:sz w:val="18"/>
                <w:szCs w:val="18"/>
              </w:rPr>
              <w:t xml:space="preserve"> организациями, приведение заявленной договорной мощности к реальным значениям нагрузки на объектах жилищного фонда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3.8.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договоров на поставку энергетических ресурсов, включающие в себя условия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3.9. </w:t>
            </w:r>
            <w:proofErr w:type="gramStart"/>
            <w:r w:rsidRPr="00CD7F65">
              <w:rPr>
                <w:sz w:val="18"/>
                <w:szCs w:val="18"/>
              </w:rPr>
              <w:t xml:space="preserve">Реализация мероприятий по повышению энергетической эффективности при проведении капитальных ремонтов многоквартирных домов: утепление многоквартирных домов (фасадов, крыш, </w:t>
            </w:r>
            <w:r w:rsidRPr="00CD7F65">
              <w:rPr>
                <w:sz w:val="18"/>
                <w:szCs w:val="18"/>
              </w:rPr>
              <w:lastRenderedPageBreak/>
              <w:t>перекрытий, подвалов и т.д.), квартир и мест общего пользования, внедрение систем регулирования потребления энергоресурсов, реконструкция многоквартирных домов с применением энергосберегающих технологий, повышение тепловой защиты, размещение на фасадах указателей классов их энергоэффективности, уплата взносов за капитальный ремонт муниципального имущества</w:t>
            </w:r>
            <w:proofErr w:type="gramEnd"/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D93C8A" w:rsidRPr="009C47EA" w:rsidTr="00D93C8A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D93C8A" w:rsidRPr="00053936" w:rsidRDefault="00D93C8A" w:rsidP="00DF5E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4. Основное мероприятие </w:t>
            </w:r>
            <w:r w:rsidRPr="00053936">
              <w:rPr>
                <w:sz w:val="18"/>
                <w:szCs w:val="18"/>
              </w:rPr>
              <w:t>Расходы на выплату персоналу государственных (муниципальных</w:t>
            </w:r>
            <w:proofErr w:type="gramStart"/>
            <w:r w:rsidRPr="00053936">
              <w:rPr>
                <w:sz w:val="18"/>
                <w:szCs w:val="18"/>
              </w:rPr>
              <w:t>)о</w:t>
            </w:r>
            <w:proofErr w:type="gramEnd"/>
            <w:r w:rsidRPr="00053936">
              <w:rPr>
                <w:sz w:val="18"/>
                <w:szCs w:val="18"/>
              </w:rPr>
              <w:t>рганов.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9C47EA" w:rsidRDefault="00D93C8A" w:rsidP="00DF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Бабаевского муниципального района в лице комитета по строительству, ЖКХ, транспорту и дорожной деятельности, финансовое управление администрации Бабаевского муниципального района, комитет по управлению имуществом администрации Бабаевского муниципального района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93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b/>
                <w:sz w:val="18"/>
                <w:szCs w:val="18"/>
              </w:rPr>
            </w:pPr>
            <w:r w:rsidRPr="00D93C8A">
              <w:rPr>
                <w:b/>
                <w:sz w:val="18"/>
                <w:szCs w:val="18"/>
              </w:rPr>
              <w:t>2068,7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b/>
                <w:sz w:val="18"/>
                <w:szCs w:val="18"/>
              </w:rPr>
            </w:pPr>
            <w:r w:rsidRPr="00D93C8A">
              <w:rPr>
                <w:b/>
                <w:sz w:val="18"/>
                <w:szCs w:val="18"/>
              </w:rPr>
              <w:t>2068,7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sz w:val="18"/>
                <w:szCs w:val="18"/>
              </w:rPr>
            </w:pPr>
            <w:r w:rsidRPr="00D93C8A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sz w:val="18"/>
                <w:szCs w:val="18"/>
              </w:rPr>
            </w:pPr>
            <w:r w:rsidRPr="00D93C8A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sz w:val="18"/>
                <w:szCs w:val="18"/>
              </w:rPr>
            </w:pPr>
            <w:r w:rsidRPr="00D93C8A">
              <w:rPr>
                <w:sz w:val="18"/>
                <w:szCs w:val="18"/>
              </w:rPr>
              <w:t>0</w:t>
            </w:r>
          </w:p>
        </w:tc>
      </w:tr>
    </w:tbl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*объемы финансирования будут уточняться при утверждении бюджета на очередной финансовый год.</w:t>
      </w: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005265" w:rsidRDefault="00005265">
      <w:pPr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7</w:t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>к Постановлению</w:t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 xml:space="preserve"> администрации Бабаевского </w:t>
      </w:r>
    </w:p>
    <w:p w:rsidR="00005265" w:rsidRPr="00F919D7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 xml:space="preserve">муниципального района </w:t>
      </w:r>
    </w:p>
    <w:p w:rsidR="00005265" w:rsidRDefault="00005265" w:rsidP="00005265">
      <w:pPr>
        <w:jc w:val="right"/>
        <w:rPr>
          <w:sz w:val="28"/>
          <w:szCs w:val="28"/>
        </w:rPr>
      </w:pPr>
      <w:r w:rsidRPr="00F919D7">
        <w:rPr>
          <w:sz w:val="28"/>
          <w:szCs w:val="28"/>
        </w:rPr>
        <w:t>от 25.03.2021 № 91</w:t>
      </w: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Pr="006007B6" w:rsidRDefault="007D42D4" w:rsidP="007D42D4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7D42D4" w:rsidRPr="00005265" w:rsidRDefault="007D42D4" w:rsidP="00005265">
      <w:pPr>
        <w:jc w:val="right"/>
        <w:rPr>
          <w:sz w:val="28"/>
          <w:szCs w:val="28"/>
        </w:rPr>
      </w:pPr>
      <w:r w:rsidRPr="00005265">
        <w:rPr>
          <w:sz w:val="28"/>
          <w:szCs w:val="28"/>
        </w:rPr>
        <w:t>к Программе</w:t>
      </w: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Pr="008C3217" w:rsidRDefault="007D42D4" w:rsidP="007D42D4">
      <w:pPr>
        <w:jc w:val="center"/>
        <w:textAlignment w:val="top"/>
        <w:rPr>
          <w:b/>
          <w:sz w:val="22"/>
          <w:szCs w:val="22"/>
        </w:rPr>
      </w:pPr>
      <w:r>
        <w:rPr>
          <w:b/>
          <w:sz w:val="22"/>
          <w:szCs w:val="22"/>
        </w:rPr>
        <w:t>ПЛАН</w:t>
      </w:r>
    </w:p>
    <w:p w:rsidR="007D42D4" w:rsidRDefault="007D42D4" w:rsidP="007D42D4">
      <w:pPr>
        <w:jc w:val="center"/>
        <w:textAlignment w:val="top"/>
        <w:rPr>
          <w:b/>
          <w:sz w:val="22"/>
          <w:szCs w:val="22"/>
        </w:rPr>
      </w:pPr>
      <w:r>
        <w:rPr>
          <w:b/>
          <w:sz w:val="22"/>
          <w:szCs w:val="22"/>
        </w:rPr>
        <w:t>Реализации П</w:t>
      </w:r>
      <w:r w:rsidRPr="008C3217">
        <w:rPr>
          <w:b/>
          <w:sz w:val="22"/>
          <w:szCs w:val="22"/>
        </w:rPr>
        <w:t>рограммы «</w:t>
      </w:r>
      <w:r>
        <w:rPr>
          <w:b/>
          <w:sz w:val="22"/>
          <w:szCs w:val="22"/>
        </w:rPr>
        <w:t>Э</w:t>
      </w:r>
      <w:r w:rsidRPr="008C3217">
        <w:rPr>
          <w:b/>
          <w:sz w:val="22"/>
          <w:szCs w:val="22"/>
        </w:rPr>
        <w:t>нергосбережени</w:t>
      </w:r>
      <w:r>
        <w:rPr>
          <w:b/>
          <w:sz w:val="22"/>
          <w:szCs w:val="22"/>
        </w:rPr>
        <w:t>е</w:t>
      </w:r>
      <w:r w:rsidRPr="008C3217">
        <w:rPr>
          <w:b/>
          <w:sz w:val="22"/>
          <w:szCs w:val="22"/>
        </w:rPr>
        <w:t xml:space="preserve"> на территории Бабаевско</w:t>
      </w:r>
      <w:r>
        <w:rPr>
          <w:b/>
          <w:sz w:val="22"/>
          <w:szCs w:val="22"/>
        </w:rPr>
        <w:t>го муниципального района на 2019-2021</w:t>
      </w:r>
      <w:r w:rsidRPr="008C3217">
        <w:rPr>
          <w:b/>
          <w:sz w:val="22"/>
          <w:szCs w:val="22"/>
        </w:rPr>
        <w:t xml:space="preserve"> годы» </w:t>
      </w:r>
    </w:p>
    <w:p w:rsidR="007D42D4" w:rsidRDefault="007D42D4" w:rsidP="007D42D4">
      <w:pPr>
        <w:jc w:val="center"/>
        <w:textAlignment w:val="top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на 2021</w:t>
      </w:r>
      <w:r w:rsidRPr="00B33A8D">
        <w:rPr>
          <w:b/>
          <w:sz w:val="22"/>
          <w:szCs w:val="22"/>
          <w:u w:val="single"/>
        </w:rPr>
        <w:t xml:space="preserve"> год</w:t>
      </w: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62" w:type="pct"/>
        <w:tblInd w:w="-152" w:type="dxa"/>
        <w:tblLayout w:type="fixed"/>
        <w:tblLook w:val="00A0" w:firstRow="1" w:lastRow="0" w:firstColumn="1" w:lastColumn="0" w:noHBand="0" w:noVBand="0"/>
      </w:tblPr>
      <w:tblGrid>
        <w:gridCol w:w="2604"/>
        <w:gridCol w:w="1602"/>
        <w:gridCol w:w="675"/>
        <w:gridCol w:w="847"/>
        <w:gridCol w:w="1347"/>
        <w:gridCol w:w="1119"/>
        <w:gridCol w:w="835"/>
        <w:gridCol w:w="649"/>
        <w:gridCol w:w="912"/>
        <w:gridCol w:w="811"/>
        <w:gridCol w:w="1217"/>
        <w:gridCol w:w="1081"/>
        <w:gridCol w:w="1108"/>
      </w:tblGrid>
      <w:tr w:rsidR="007D42D4" w:rsidRPr="008C3217" w:rsidTr="00024476">
        <w:trPr>
          <w:trHeight w:val="428"/>
        </w:trPr>
        <w:tc>
          <w:tcPr>
            <w:tcW w:w="8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Наименование  подпрограммы, основного мероприятия и (или) ведомственной целевой программы, мероприятия, реализуемого в рамках основного мероприятия или ведомственной целевой программы, контрольного события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Ответственный исполнитель, соисполнитель, участник</w:t>
            </w:r>
          </w:p>
        </w:tc>
        <w:tc>
          <w:tcPr>
            <w:tcW w:w="5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Срок</w:t>
            </w:r>
          </w:p>
        </w:tc>
        <w:tc>
          <w:tcPr>
            <w:tcW w:w="133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Ожидаемый непосредственный результат мероприятия / контрольного события</w:t>
            </w:r>
          </w:p>
        </w:tc>
        <w:tc>
          <w:tcPr>
            <w:tcW w:w="173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Финансовое обеспечение за счет средств бюджета муниципального образования  (тыс. руб.)</w:t>
            </w:r>
          </w:p>
        </w:tc>
      </w:tr>
      <w:tr w:rsidR="007D42D4" w:rsidRPr="008C3217" w:rsidTr="00024476">
        <w:trPr>
          <w:trHeight w:val="283"/>
        </w:trPr>
        <w:tc>
          <w:tcPr>
            <w:tcW w:w="87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начала реализации</w:t>
            </w: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окончания реализации (наступления контрольного события)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краткое описание результата </w:t>
            </w:r>
            <w:r w:rsidRPr="008C3217">
              <w:rPr>
                <w:i/>
                <w:iCs/>
                <w:sz w:val="18"/>
                <w:szCs w:val="18"/>
              </w:rPr>
              <w:t>(исходя из цели мероприятия)</w:t>
            </w:r>
          </w:p>
        </w:tc>
        <w:tc>
          <w:tcPr>
            <w:tcW w:w="3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наименование показателя, характеризующего результат 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значение показателя</w:t>
            </w:r>
          </w:p>
        </w:tc>
        <w:tc>
          <w:tcPr>
            <w:tcW w:w="3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всего</w:t>
            </w:r>
          </w:p>
        </w:tc>
        <w:tc>
          <w:tcPr>
            <w:tcW w:w="1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в том числе</w:t>
            </w:r>
          </w:p>
        </w:tc>
      </w:tr>
      <w:tr w:rsidR="007D42D4" w:rsidRPr="008C3217" w:rsidTr="00024476">
        <w:trPr>
          <w:cantSplit/>
          <w:trHeight w:val="2194"/>
        </w:trPr>
        <w:tc>
          <w:tcPr>
            <w:tcW w:w="8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собственные доходы бюджета муниципального образования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субвенции, субсидии и иные межбюджетные трансферты из областного бюджета </w:t>
            </w:r>
          </w:p>
        </w:tc>
        <w:tc>
          <w:tcPr>
            <w:tcW w:w="3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>субвенции, субсидии и иные межбюджетные трансферты из федерального</w:t>
            </w:r>
            <w:r>
              <w:rPr>
                <w:sz w:val="18"/>
                <w:szCs w:val="18"/>
              </w:rPr>
              <w:t xml:space="preserve"> </w:t>
            </w:r>
            <w:r w:rsidRPr="008C3217">
              <w:rPr>
                <w:sz w:val="18"/>
                <w:szCs w:val="18"/>
              </w:rPr>
              <w:t>бюджета</w:t>
            </w:r>
          </w:p>
        </w:tc>
        <w:tc>
          <w:tcPr>
            <w:tcW w:w="3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8"/>
                <w:szCs w:val="18"/>
              </w:rPr>
            </w:pPr>
            <w:r w:rsidRPr="008C3217">
              <w:rPr>
                <w:sz w:val="18"/>
                <w:szCs w:val="18"/>
              </w:rPr>
              <w:t xml:space="preserve">безвозмездные поступления от физических и юридических лиц </w:t>
            </w:r>
          </w:p>
        </w:tc>
      </w:tr>
      <w:tr w:rsidR="007D42D4" w:rsidRPr="008C3217" w:rsidTr="00024476">
        <w:trPr>
          <w:trHeight w:val="166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center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3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7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11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12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8C3217" w:rsidRDefault="007D42D4" w:rsidP="00DF5EA2">
            <w:pPr>
              <w:jc w:val="center"/>
              <w:rPr>
                <w:sz w:val="16"/>
                <w:szCs w:val="16"/>
              </w:rPr>
            </w:pPr>
            <w:r w:rsidRPr="008C3217">
              <w:rPr>
                <w:sz w:val="16"/>
                <w:szCs w:val="16"/>
              </w:rPr>
              <w:t>13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Муниципальная программа «ЭНЕРГОСБЕРЕЖЕНИЯ НА ТЕРРИТОРИИ БАБАЕВСКОГО МУНИЦИПАЛЬНОГО РАЙОНА НА 2019-2021 ГОДЫ»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 xml:space="preserve">Финансовое управление администрации </w:t>
            </w:r>
            <w:r w:rsidRPr="00CD7F65">
              <w:rPr>
                <w:sz w:val="18"/>
                <w:szCs w:val="18"/>
              </w:rPr>
              <w:lastRenderedPageBreak/>
              <w:t>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Органы местного самоуправления района (по согласованию)                        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01.01.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2021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31.12.2021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экономия всех видов энергоресурсов при производстве, распределении и потреблении энергии;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сокращение потребляемой электрической и тепловой </w:t>
            </w:r>
            <w:r w:rsidRPr="00CD7F65">
              <w:rPr>
                <w:sz w:val="18"/>
                <w:szCs w:val="18"/>
              </w:rPr>
              <w:lastRenderedPageBreak/>
              <w:t>присоединённой мощности, а также потребляемой нагрузки водоснабжения;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вовлечение в процесс энергосбережения всей инфраструктуры района за счёт активизации пропаганды и формирования реального механизма стимулирования энергосбережения;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обновление устаревшего оборудования на современное энергосберегающее оборудование.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Проценты,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количество шт.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24476" w:rsidP="00DF5EA2">
            <w:pPr>
              <w:jc w:val="center"/>
              <w:rPr>
                <w:b/>
                <w:sz w:val="18"/>
                <w:szCs w:val="18"/>
              </w:rPr>
            </w:pPr>
            <w:r w:rsidRPr="00024476">
              <w:rPr>
                <w:b/>
                <w:sz w:val="18"/>
                <w:szCs w:val="18"/>
              </w:rPr>
              <w:t>207686,5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24476" w:rsidP="00DF5EA2">
            <w:pPr>
              <w:jc w:val="center"/>
              <w:rPr>
                <w:b/>
                <w:sz w:val="18"/>
                <w:szCs w:val="18"/>
              </w:rPr>
            </w:pPr>
            <w:r w:rsidRPr="00024476">
              <w:rPr>
                <w:b/>
                <w:sz w:val="18"/>
                <w:szCs w:val="18"/>
              </w:rPr>
              <w:t>15990,5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24476" w:rsidP="00DF5EA2">
            <w:pPr>
              <w:jc w:val="center"/>
              <w:rPr>
                <w:b/>
                <w:sz w:val="18"/>
                <w:szCs w:val="18"/>
              </w:rPr>
            </w:pPr>
            <w:r w:rsidRPr="00024476">
              <w:rPr>
                <w:b/>
                <w:sz w:val="18"/>
                <w:szCs w:val="18"/>
              </w:rPr>
              <w:t>8111,4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024476" w:rsidP="00DF5EA2">
            <w:pPr>
              <w:jc w:val="center"/>
              <w:rPr>
                <w:b/>
                <w:sz w:val="18"/>
                <w:szCs w:val="18"/>
              </w:rPr>
            </w:pPr>
            <w:r w:rsidRPr="00024476">
              <w:rPr>
                <w:b/>
                <w:sz w:val="18"/>
                <w:szCs w:val="18"/>
              </w:rPr>
              <w:t>183584,6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1. Мероприятия по повышению энергоэффективности в системах коммунальной инфраструктуры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Комитет по </w:t>
            </w:r>
            <w:r w:rsidRPr="00CD7F65">
              <w:rPr>
                <w:sz w:val="18"/>
                <w:szCs w:val="18"/>
              </w:rPr>
              <w:lastRenderedPageBreak/>
              <w:t>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Разработка  документации, а так же выполнение работ по  сокращению потерь энергетических ресурсов при их передаче; повышение эффективности использования энергетических ресурсов в системах коммунальной инфраструктуры. 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3236,0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1.1 Разработка программ энергосбережения и повышения энергетической эффективности </w:t>
            </w:r>
            <w:r w:rsidRPr="00CD7F65">
              <w:rPr>
                <w:sz w:val="18"/>
                <w:szCs w:val="18"/>
              </w:rPr>
              <w:lastRenderedPageBreak/>
              <w:t>предприятия жилищно–</w:t>
            </w:r>
            <w:proofErr w:type="spellStart"/>
            <w:r w:rsidRPr="00CD7F65">
              <w:rPr>
                <w:sz w:val="18"/>
                <w:szCs w:val="18"/>
              </w:rPr>
              <w:t>комунального</w:t>
            </w:r>
            <w:proofErr w:type="spellEnd"/>
            <w:r w:rsidRPr="00CD7F65">
              <w:rPr>
                <w:sz w:val="18"/>
                <w:szCs w:val="18"/>
              </w:rPr>
              <w:t xml:space="preserve"> комплекса района. Разработка технико-экономических обоснований на внедрения энергосберегающих технологий в целях привлечения внебюджетного финансирования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1.2. Разработка проектов оптимизации схем электро, теплоснабжения, водоснабжения, водоотведения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населенных пунктов на территории района. Применение типовых технических решений по использованию возобновляемых источников низко потенциального тепла в системах теплоснабжения и холодного водоснабжения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1.3. Разработка проектно-сметной документации, проведение экспертиз проектно-сметной документации. Проведение экспертных обследований.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1.4. Строительство новых, модернизация котельных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 с высоким КПД. Вывод из эксплуатации муниципальных котельных, выработавших свой ресурс, или имеющих избыточные мощности. Использование установок совместной выработки тепловой и электрической </w:t>
            </w:r>
            <w:proofErr w:type="spellStart"/>
            <w:r w:rsidRPr="00CD7F65">
              <w:rPr>
                <w:sz w:val="18"/>
                <w:szCs w:val="18"/>
              </w:rPr>
              <w:t>энерги</w:t>
            </w:r>
            <w:proofErr w:type="spellEnd"/>
            <w:r w:rsidRPr="00CD7F65">
              <w:rPr>
                <w:sz w:val="18"/>
                <w:szCs w:val="18"/>
              </w:rPr>
              <w:t xml:space="preserve"> на базе газотурбинных установок, </w:t>
            </w:r>
            <w:proofErr w:type="spellStart"/>
            <w:r w:rsidRPr="00CD7F65">
              <w:rPr>
                <w:sz w:val="18"/>
                <w:szCs w:val="18"/>
              </w:rPr>
              <w:t>газопоршневых</w:t>
            </w:r>
            <w:proofErr w:type="spellEnd"/>
            <w:r w:rsidRPr="00CD7F65">
              <w:rPr>
                <w:sz w:val="18"/>
                <w:szCs w:val="18"/>
              </w:rPr>
              <w:t xml:space="preserve"> установок, </w:t>
            </w:r>
            <w:proofErr w:type="spellStart"/>
            <w:r w:rsidRPr="00CD7F65">
              <w:rPr>
                <w:sz w:val="18"/>
                <w:szCs w:val="18"/>
              </w:rPr>
              <w:t>турбодетандерных</w:t>
            </w:r>
            <w:proofErr w:type="spellEnd"/>
            <w:r w:rsidRPr="00CD7F65">
              <w:rPr>
                <w:sz w:val="18"/>
                <w:szCs w:val="18"/>
              </w:rPr>
              <w:t xml:space="preserve"> установок. Внедрение систем автоматизации работы и загрузки котлов, </w:t>
            </w:r>
            <w:proofErr w:type="spellStart"/>
            <w:r w:rsidRPr="00CD7F65">
              <w:rPr>
                <w:sz w:val="18"/>
                <w:szCs w:val="18"/>
              </w:rPr>
              <w:t>общекотельного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 и вспомогательного оборудования, автоматизация отпуска тепловой энергии потребителям. Снижение </w:t>
            </w:r>
            <w:r w:rsidRPr="00CD7F65">
              <w:rPr>
                <w:sz w:val="18"/>
                <w:szCs w:val="18"/>
              </w:rPr>
              <w:lastRenderedPageBreak/>
              <w:t xml:space="preserve">энергопотребления на собственные нужды котельных. Внедрение частотно-регулируемого привода электродвигателей тягодутьевых машин и насосного оборудования, работающего с переменной нагрузкой.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CE632A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1500,0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1.5. Строительство новых, ремонт существующих тепловых сетей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энергоэффективных</w:t>
            </w:r>
            <w:proofErr w:type="spellEnd"/>
            <w:r w:rsidRPr="00CD7F65">
              <w:rPr>
                <w:sz w:val="18"/>
                <w:szCs w:val="18"/>
              </w:rPr>
              <w:t xml:space="preserve"> технологий. Замена тепловых сетей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энергоэффективного</w:t>
            </w:r>
            <w:proofErr w:type="spellEnd"/>
            <w:r w:rsidRPr="00CD7F65">
              <w:rPr>
                <w:sz w:val="18"/>
                <w:szCs w:val="18"/>
              </w:rPr>
              <w:t xml:space="preserve"> оборудования, применение эффективных технологий по тепловой изоляции вновь строящихся тепловых сетей при восстановлении разрушенной тепловой изоляции. Использование телекоммуникационных систем централизованного технологического управления системами теплоснабжения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1.6. Строительство новых объектов и сетей водоснабжения населения, ремонт существующих объектов и сетей водоснабжения и водоотведения с использованием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энергоэффективных</w:t>
            </w:r>
            <w:proofErr w:type="spellEnd"/>
            <w:r w:rsidRPr="00CD7F65">
              <w:rPr>
                <w:sz w:val="18"/>
                <w:szCs w:val="18"/>
              </w:rPr>
              <w:t xml:space="preserve"> технологий.  Мероприятия по сокращению потерь воды, внедрение систем оборотного водоснабжения. Установка регулируемого привода в системах водоснабжения и водоотведения. Внедрение частотно-регулируемого привода электродвигателей тягодутьевых машин и насосного оборудования, </w:t>
            </w:r>
            <w:r w:rsidRPr="00CD7F65">
              <w:rPr>
                <w:sz w:val="18"/>
                <w:szCs w:val="18"/>
              </w:rPr>
              <w:lastRenderedPageBreak/>
              <w:t xml:space="preserve">работающего с переменной нагрузкой. Мероприятия по сокращению объемов электрической энергии, используемой при передаче (транспортировке) воды.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1336,0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 w:rsidRPr="006230A5">
              <w:rPr>
                <w:sz w:val="18"/>
                <w:szCs w:val="18"/>
              </w:rPr>
              <w:t>1336,0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145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1.7. Оснащение коммунальной инфраструктуры современными техническими средствами учета и контроля на всех этапах выработки, передачи и потребления всех коммунальных потребляемых ресурсов.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60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1.8.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привлечение частных инвестиций в целях их реализации. Создание системы контроля и мониторинга за реализацией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                   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510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1.9. Проведение мероприятий по повышению энергетической эффективности объектов наружного освещения и рекламы, в том числе направленных на замену светильников уличного освещения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; замена неизолированных проводов на самонесущие изолированные провода, кабельные линии; установка светодиодных ламп. Приобретение нового оборудования, </w:t>
            </w:r>
            <w:proofErr w:type="gramStart"/>
            <w:r w:rsidRPr="00CD7F65">
              <w:rPr>
                <w:sz w:val="18"/>
                <w:szCs w:val="18"/>
              </w:rPr>
              <w:t>в</w:t>
            </w:r>
            <w:proofErr w:type="gramEnd"/>
            <w:r w:rsidRPr="00CD7F65">
              <w:rPr>
                <w:sz w:val="18"/>
                <w:szCs w:val="18"/>
              </w:rPr>
              <w:t xml:space="preserve"> замен устаревшего и вышедшего из строя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2. Энергоэффективность в бюджетной форме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транспорта и дорожной деятельности</w:t>
            </w: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Муниципальные предприятия на территории района (по согласованию)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.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повышение эффективности использования энергетических ресурсов на объектах муниципального  фонда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660,2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660,2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</w:pPr>
            <w:r w:rsidRPr="00CD7F65">
              <w:rPr>
                <w:sz w:val="18"/>
                <w:szCs w:val="18"/>
              </w:rPr>
              <w:t>2.1. Оснащение современными приборами учета коммунальных ресурсов и устройствами  регулирования потребления тепловой энергии, замена устаревших счетчиков на счетчики повышенного класса точности всех муниципальных организаций  района и в зданиях, помещениях находящихся в муниципальной собственности района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2.2. </w:t>
            </w:r>
          </w:p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Повышение энергетической эффективности систем освещения зданий, строений и сооружений; закупка энергопотребляющего оборудования высоких классов энергетической эффективности; внедрение частотно-регулируемого привода электродвигателей и оптимизация систем электродвигателей.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2.3. Проведение капитальных ремонтов, модернизации муниципальных зданий и сооружений.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660,2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660,2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2.4. Разработка проектно-сметной документации, проведение экспертиз проектно-сметной документации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2.5. Повышение тепловой защиты зданий, строений и сооружений; утепление зданий, строений и сооружений; тепловая изоляция трубопроводов и оборудования, разводящих трубопроводов отопления и ГВС; восстановление внедрения циркуляционных систем ГВС; проведение гидравлической регулировки, автоматической ручной балансировки распределительных систем отопления и стояков; установка частотного регулирования приводов насосов в системах ГВС; </w:t>
            </w:r>
            <w:proofErr w:type="gramStart"/>
            <w:r w:rsidRPr="00CD7F65">
              <w:rPr>
                <w:sz w:val="18"/>
                <w:szCs w:val="18"/>
              </w:rPr>
              <w:t>замена неэффективных отопительных котлов в индивидуальных системах отопления Приобретение нового оборудования, в замен устаревшего и вышедшего из строя, находящегося в муниципальной собственности.</w:t>
            </w:r>
            <w:proofErr w:type="gramEnd"/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1219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2.6.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привлечение частных инвестиций в целях их реализации. Создание системы контроля и мониторинга за реализацией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</w:tr>
      <w:tr w:rsidR="007D42D4" w:rsidRPr="008C3217" w:rsidTr="00024476">
        <w:trPr>
          <w:trHeight w:val="345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2.7. Уплата взносов за капитальный ремонт муниципального имущества.</w:t>
            </w:r>
            <w:r w:rsidRPr="00CD7F65">
              <w:rPr>
                <w:sz w:val="18"/>
                <w:szCs w:val="18"/>
              </w:rPr>
              <w:br/>
              <w:t>Проведение экспертных обследований.</w:t>
            </w:r>
          </w:p>
        </w:tc>
        <w:tc>
          <w:tcPr>
            <w:tcW w:w="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F74502">
        <w:trPr>
          <w:trHeight w:val="315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F7450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3.Повышение энергоэффективности в жилищном фонде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Администрация Бабаевского муниципального района в лице комитета по строительству, ЖКХ, транспорта и </w:t>
            </w:r>
            <w:r w:rsidRPr="00CD7F65">
              <w:rPr>
                <w:sz w:val="18"/>
                <w:szCs w:val="18"/>
              </w:rPr>
              <w:lastRenderedPageBreak/>
              <w:t>дорожной деятельности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>Финансовое управление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>Управление образования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>Комитет по управлению имуществом администрации Бабаевского муниципального района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br/>
              <w:t xml:space="preserve">Органы местного самоуправления района (по согласованию)        </w:t>
            </w:r>
          </w:p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                                            Муниципальные предприятия на территории района (по согласованию).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повышение эффективности использования энергетических ресурсов на объектах </w:t>
            </w:r>
            <w:r>
              <w:rPr>
                <w:sz w:val="18"/>
                <w:szCs w:val="18"/>
              </w:rPr>
              <w:t>жилищно-</w:t>
            </w:r>
            <w:r>
              <w:rPr>
                <w:sz w:val="18"/>
                <w:szCs w:val="18"/>
              </w:rPr>
              <w:lastRenderedPageBreak/>
              <w:t>коммунального хозяйства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192092,0</w:t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396,0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8111,4</w:t>
            </w: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F74502" w:rsidP="00DF5EA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183584,6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b/>
                <w:sz w:val="18"/>
                <w:szCs w:val="18"/>
              </w:rPr>
            </w:pPr>
            <w:r w:rsidRPr="00CD7F65">
              <w:rPr>
                <w:b/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3.1. Оснащение многоквартирных домов современными общедомовыми приборами учета воды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3.2. Оснащение многоквартирных домов современными общедомовыми приборами учета тепловой энергии и устройствами  регулирования потребления тепловой энергии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jc w:val="both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3.3. Оснащение многоквартирных домов современными общедомовыми приборами учета электрической энергии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3.4. Проведение мероприятий по повышению энергетической эффективности систем освещения: установка датчиков движения, замена ламп накаливания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осветительные устройства, перекладка электрических сетей для снижения потерь электрической энергии, повышение энергетической эффективности крупных электробытовых приборов (стимулирование замены холодильников, морозильников стиральных машин со сроком службы более 15 лет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модели)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3.5. </w:t>
            </w:r>
            <w:proofErr w:type="gramStart"/>
            <w:r w:rsidRPr="00CD7F65">
              <w:rPr>
                <w:sz w:val="18"/>
                <w:szCs w:val="18"/>
              </w:rPr>
              <w:t xml:space="preserve">Проведение мероприятий по повышению энергетической эффективности систем отопления: замена отопительных котлов в многоквартирных домах с индивидуальными системами отопления на </w:t>
            </w:r>
            <w:proofErr w:type="spellStart"/>
            <w:r w:rsidRPr="00CD7F65">
              <w:rPr>
                <w:sz w:val="18"/>
                <w:szCs w:val="18"/>
              </w:rPr>
              <w:t>энергоэффективные</w:t>
            </w:r>
            <w:proofErr w:type="spellEnd"/>
            <w:r w:rsidRPr="00CD7F65">
              <w:rPr>
                <w:sz w:val="18"/>
                <w:szCs w:val="18"/>
              </w:rPr>
              <w:t xml:space="preserve"> котлы (внедрение конденсационных котлов при использовании природного газа, внедрение </w:t>
            </w:r>
            <w:proofErr w:type="spellStart"/>
            <w:r w:rsidRPr="00CD7F65">
              <w:rPr>
                <w:sz w:val="18"/>
                <w:szCs w:val="18"/>
              </w:rPr>
              <w:lastRenderedPageBreak/>
              <w:t>когенерации</w:t>
            </w:r>
            <w:proofErr w:type="spellEnd"/>
            <w:r w:rsidRPr="00CD7F65">
              <w:rPr>
                <w:sz w:val="18"/>
                <w:szCs w:val="18"/>
              </w:rPr>
              <w:t xml:space="preserve"> на базе </w:t>
            </w:r>
            <w:proofErr w:type="spellStart"/>
            <w:r w:rsidRPr="00CD7F65">
              <w:rPr>
                <w:sz w:val="18"/>
                <w:szCs w:val="18"/>
              </w:rPr>
              <w:t>газопоршневых</w:t>
            </w:r>
            <w:proofErr w:type="spellEnd"/>
            <w:r w:rsidRPr="00CD7F65">
              <w:rPr>
                <w:sz w:val="18"/>
                <w:szCs w:val="18"/>
              </w:rPr>
              <w:t xml:space="preserve"> машин и </w:t>
            </w:r>
            <w:proofErr w:type="spellStart"/>
            <w:r w:rsidRPr="00CD7F65">
              <w:rPr>
                <w:sz w:val="18"/>
                <w:szCs w:val="18"/>
              </w:rPr>
              <w:t>микротурбин</w:t>
            </w:r>
            <w:proofErr w:type="spellEnd"/>
            <w:r w:rsidRPr="00CD7F65">
              <w:rPr>
                <w:sz w:val="18"/>
                <w:szCs w:val="18"/>
              </w:rPr>
              <w:t xml:space="preserve">), автоматизация потребления тепловой энергии многоквартирными домами (автоматизация тепловых пунктов, по фасадное регулирование), тепловая изоляция трубопроводов и  повышение </w:t>
            </w:r>
            <w:proofErr w:type="spellStart"/>
            <w:r w:rsidRPr="00CD7F65">
              <w:rPr>
                <w:sz w:val="18"/>
                <w:szCs w:val="18"/>
              </w:rPr>
              <w:t>энергоэффективностиоборудования</w:t>
            </w:r>
            <w:proofErr w:type="spellEnd"/>
            <w:r w:rsidRPr="00CD7F65">
              <w:rPr>
                <w:sz w:val="18"/>
                <w:szCs w:val="18"/>
              </w:rPr>
              <w:t xml:space="preserve"> тепловых пунктов, разводящих трубопроводов отопления и</w:t>
            </w:r>
            <w:proofErr w:type="gramEnd"/>
            <w:r w:rsidRPr="00CD7F65">
              <w:rPr>
                <w:sz w:val="18"/>
                <w:szCs w:val="18"/>
              </w:rPr>
              <w:t xml:space="preserve"> ГВС, восстановление/внедрение циркуляционных систем ГВС, проведение гидравлической регулировки, автоматической/ручной балансировки распределительной системы отопления и стояков, установка частотного регулирования приводов насосов в системах ГВС.</w:t>
            </w:r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>3.6. Повышение эффективности использования и сокращение потерь воды, реконструкция разводящих систем водоснабжения</w:t>
            </w:r>
          </w:p>
        </w:tc>
        <w:tc>
          <w:tcPr>
            <w:tcW w:w="541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177344,9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9083,4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6730,5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161531,0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3.7. Проведение энергетических обследований и ведение энергетических паспортов на объектах жилищного фонда района. Ревизия договорных и расчет прогнозных нагрузок по электрической и тепловой энергии, внесение изменений в договоры с </w:t>
            </w:r>
            <w:proofErr w:type="spellStart"/>
            <w:r w:rsidRPr="00CD7F65">
              <w:rPr>
                <w:sz w:val="18"/>
                <w:szCs w:val="18"/>
              </w:rPr>
              <w:t>энергоснабжающими</w:t>
            </w:r>
            <w:proofErr w:type="spellEnd"/>
            <w:r w:rsidRPr="00CD7F65">
              <w:rPr>
                <w:sz w:val="18"/>
                <w:szCs w:val="18"/>
              </w:rPr>
              <w:t xml:space="preserve"> организациями, приведение заявленной договорной мощности к реальным значениям нагрузки на объектах жилищного фонда района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 xml:space="preserve">3.8. Заключение </w:t>
            </w:r>
            <w:proofErr w:type="spellStart"/>
            <w:r w:rsidRPr="00CD7F65">
              <w:rPr>
                <w:sz w:val="18"/>
                <w:szCs w:val="18"/>
              </w:rPr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 и договоров на поставку энергетических ресурсов, включающие в себя условия </w:t>
            </w:r>
            <w:proofErr w:type="spellStart"/>
            <w:r w:rsidRPr="00CD7F65">
              <w:rPr>
                <w:sz w:val="18"/>
                <w:szCs w:val="18"/>
              </w:rPr>
              <w:lastRenderedPageBreak/>
              <w:t>энергосервисных</w:t>
            </w:r>
            <w:proofErr w:type="spellEnd"/>
            <w:r w:rsidRPr="00CD7F65">
              <w:rPr>
                <w:sz w:val="18"/>
                <w:szCs w:val="18"/>
              </w:rPr>
              <w:t xml:space="preserve"> договоров</w:t>
            </w:r>
          </w:p>
        </w:tc>
        <w:tc>
          <w:tcPr>
            <w:tcW w:w="541" w:type="pct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7D42D4" w:rsidRPr="008C3217" w:rsidTr="00024476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  <w:vAlign w:val="bottom"/>
          </w:tcPr>
          <w:p w:rsidR="007D42D4" w:rsidRPr="00CD7F65" w:rsidRDefault="007D42D4" w:rsidP="00DF5EA2">
            <w:pPr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lastRenderedPageBreak/>
              <w:t xml:space="preserve">3.9. </w:t>
            </w:r>
            <w:proofErr w:type="gramStart"/>
            <w:r w:rsidRPr="00CD7F65">
              <w:rPr>
                <w:sz w:val="18"/>
                <w:szCs w:val="18"/>
              </w:rPr>
              <w:t>Реализация мероприятий по повышению энергетической эффективности при проведении капитальных ремонтов многоквартирных домов: утепление многоквартирных домов (фасадов, крыш, перекрытий, подвалов и т.д.), квартир и мест общего пользования, внедрение систем регулирования потребления энергоресурсов, реконструкция многоквартирных домов с применением энергосберегающих технологий, повышение тепловой защиты, размещение на фасадах указателей классов их энергоэффективности, уплата взносов за капитальный ремонт муниципального имущества</w:t>
            </w:r>
            <w:proofErr w:type="gramEnd"/>
          </w:p>
        </w:tc>
        <w:tc>
          <w:tcPr>
            <w:tcW w:w="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42D4" w:rsidRPr="00CD7F65" w:rsidRDefault="007D42D4" w:rsidP="00DF5EA2">
            <w:pPr>
              <w:jc w:val="center"/>
              <w:rPr>
                <w:sz w:val="18"/>
                <w:szCs w:val="18"/>
              </w:rPr>
            </w:pPr>
            <w:r w:rsidRPr="00CD7F65">
              <w:rPr>
                <w:sz w:val="18"/>
                <w:szCs w:val="18"/>
              </w:rPr>
              <w:t>0</w:t>
            </w:r>
          </w:p>
        </w:tc>
      </w:tr>
      <w:tr w:rsidR="006230A5" w:rsidRPr="008C3217" w:rsidTr="006230A5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6230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3.10. Переселение граждан из ветхого и аварийного жилья</w:t>
            </w:r>
          </w:p>
        </w:tc>
        <w:tc>
          <w:tcPr>
            <w:tcW w:w="54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22972,5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918,9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22053,6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30A5" w:rsidRPr="00CD7F65" w:rsidRDefault="006230A5" w:rsidP="00DF5EA2">
            <w:pPr>
              <w:jc w:val="center"/>
              <w:rPr>
                <w:sz w:val="18"/>
                <w:szCs w:val="18"/>
              </w:rPr>
            </w:pPr>
          </w:p>
        </w:tc>
      </w:tr>
      <w:tr w:rsidR="00D93C8A" w:rsidRPr="009C47EA" w:rsidTr="00F74502">
        <w:trPr>
          <w:trHeight w:val="315"/>
        </w:trPr>
        <w:tc>
          <w:tcPr>
            <w:tcW w:w="8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F7450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Основное мероприятие </w:t>
            </w:r>
            <w:r w:rsidRPr="00053936">
              <w:rPr>
                <w:sz w:val="18"/>
                <w:szCs w:val="18"/>
              </w:rPr>
              <w:t>Расходы на выплату персоналу государственных (муниципальных</w:t>
            </w:r>
            <w:proofErr w:type="gramStart"/>
            <w:r w:rsidRPr="00053936">
              <w:rPr>
                <w:sz w:val="18"/>
                <w:szCs w:val="18"/>
              </w:rPr>
              <w:t>)о</w:t>
            </w:r>
            <w:proofErr w:type="gramEnd"/>
            <w:r w:rsidRPr="00053936">
              <w:rPr>
                <w:sz w:val="18"/>
                <w:szCs w:val="18"/>
              </w:rPr>
              <w:t>рганов.</w:t>
            </w:r>
          </w:p>
        </w:tc>
        <w:tc>
          <w:tcPr>
            <w:tcW w:w="54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9C47EA" w:rsidRDefault="00D93C8A" w:rsidP="00F74502">
            <w:pPr>
              <w:rPr>
                <w:sz w:val="20"/>
                <w:szCs w:val="20"/>
              </w:rPr>
            </w:pPr>
            <w:r w:rsidRPr="00F74502">
              <w:rPr>
                <w:sz w:val="18"/>
                <w:szCs w:val="18"/>
              </w:rPr>
              <w:t>Администрация Бабаевского муниципального района в лице комитета по строительству, ЖКХ, транспорту и дорожной деятельности, финансовое управление администрации Бабаевского муниципального района, комитет по управлению имуществом администрации Бабаевского муниципального района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93C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28" w:type="dxa"/>
              <w:right w:w="28" w:type="dxa"/>
            </w:tcMar>
          </w:tcPr>
          <w:p w:rsidR="00D93C8A" w:rsidRPr="00053936" w:rsidRDefault="00D93C8A" w:rsidP="00DF5EA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b/>
                <w:sz w:val="18"/>
                <w:szCs w:val="18"/>
              </w:rPr>
            </w:pPr>
            <w:r w:rsidRPr="00D93C8A">
              <w:rPr>
                <w:b/>
                <w:sz w:val="18"/>
                <w:szCs w:val="18"/>
              </w:rPr>
              <w:t>2614,9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b/>
                <w:sz w:val="18"/>
                <w:szCs w:val="18"/>
              </w:rPr>
            </w:pPr>
            <w:r w:rsidRPr="00D93C8A">
              <w:rPr>
                <w:b/>
                <w:sz w:val="18"/>
                <w:szCs w:val="18"/>
              </w:rPr>
              <w:t>2614,9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sz w:val="18"/>
                <w:szCs w:val="18"/>
              </w:rPr>
            </w:pPr>
            <w:r w:rsidRPr="00D93C8A">
              <w:rPr>
                <w:sz w:val="18"/>
                <w:szCs w:val="18"/>
              </w:rPr>
              <w:t>0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sz w:val="18"/>
                <w:szCs w:val="18"/>
              </w:rPr>
            </w:pPr>
            <w:r w:rsidRPr="00D93C8A">
              <w:rPr>
                <w:sz w:val="18"/>
                <w:szCs w:val="18"/>
              </w:rPr>
              <w:t>0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3C8A" w:rsidRPr="00D93C8A" w:rsidRDefault="00D93C8A" w:rsidP="00DF5EA2">
            <w:pPr>
              <w:jc w:val="center"/>
              <w:rPr>
                <w:sz w:val="18"/>
                <w:szCs w:val="18"/>
              </w:rPr>
            </w:pPr>
            <w:r w:rsidRPr="00D93C8A">
              <w:rPr>
                <w:sz w:val="18"/>
                <w:szCs w:val="18"/>
              </w:rPr>
              <w:t>0</w:t>
            </w:r>
          </w:p>
        </w:tc>
      </w:tr>
    </w:tbl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*объемы финансирования будут уточняться при утверждении бюджета на очередной финансовый год.</w:t>
      </w: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7D42D4" w:rsidRDefault="007D42D4" w:rsidP="007D4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5D396D" w:rsidRDefault="005D396D"/>
    <w:sectPr w:rsidR="005D396D" w:rsidSect="00F919D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OEKGHE+OfficinaSerifWin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F7701B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5E9607E"/>
    <w:multiLevelType w:val="multilevel"/>
    <w:tmpl w:val="01BCC4C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abstractNum w:abstractNumId="2">
    <w:nsid w:val="161A12BE"/>
    <w:multiLevelType w:val="hybridMultilevel"/>
    <w:tmpl w:val="36C0F0C0"/>
    <w:lvl w:ilvl="0" w:tplc="ECF40CCC">
      <w:start w:val="4"/>
      <w:numFmt w:val="bullet"/>
      <w:lvlText w:val=""/>
      <w:lvlJc w:val="left"/>
      <w:pPr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4916192F"/>
    <w:multiLevelType w:val="hybridMultilevel"/>
    <w:tmpl w:val="67189E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3070672"/>
    <w:multiLevelType w:val="hybridMultilevel"/>
    <w:tmpl w:val="6F8E24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AFC69E6"/>
    <w:multiLevelType w:val="hybridMultilevel"/>
    <w:tmpl w:val="B50640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B64"/>
    <w:rsid w:val="00005265"/>
    <w:rsid w:val="00024476"/>
    <w:rsid w:val="00053936"/>
    <w:rsid w:val="0032499E"/>
    <w:rsid w:val="00415D74"/>
    <w:rsid w:val="00572B64"/>
    <w:rsid w:val="005D396D"/>
    <w:rsid w:val="006230A5"/>
    <w:rsid w:val="007D42D4"/>
    <w:rsid w:val="008E26F2"/>
    <w:rsid w:val="009C64BE"/>
    <w:rsid w:val="00B45AC6"/>
    <w:rsid w:val="00B943FE"/>
    <w:rsid w:val="00CC0930"/>
    <w:rsid w:val="00CE632A"/>
    <w:rsid w:val="00D87D04"/>
    <w:rsid w:val="00D93C8A"/>
    <w:rsid w:val="00DF5EA2"/>
    <w:rsid w:val="00E11006"/>
    <w:rsid w:val="00F74502"/>
    <w:rsid w:val="00F9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42D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D42D4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7D42D4"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rsid w:val="007D42D4"/>
    <w:pPr>
      <w:keepNext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D42D4"/>
    <w:pPr>
      <w:keepNext/>
      <w:jc w:val="right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uiPriority w:val="99"/>
    <w:qFormat/>
    <w:rsid w:val="007D42D4"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rsid w:val="007D42D4"/>
    <w:pPr>
      <w:keepNext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7D42D4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7D42D4"/>
    <w:pPr>
      <w:keepNext/>
      <w:widowControl w:val="0"/>
      <w:ind w:firstLine="851"/>
      <w:jc w:val="right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42D4"/>
    <w:rPr>
      <w:rFonts w:ascii="Arial" w:eastAsia="Times New Roman" w:hAnsi="Arial" w:cs="Times New Roman"/>
      <w:b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D42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D42D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D42D4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7D42D4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uiPriority w:val="99"/>
    <w:rsid w:val="007D42D4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D42D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uiPriority w:val="99"/>
    <w:rsid w:val="007D42D4"/>
    <w:rPr>
      <w:rFonts w:cs="Times New Roman"/>
    </w:rPr>
  </w:style>
  <w:style w:type="paragraph" w:customStyle="1" w:styleId="ConsPlusNonformat">
    <w:name w:val="ConsPlusNonformat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аголовок статьи"/>
    <w:basedOn w:val="a"/>
    <w:next w:val="a"/>
    <w:uiPriority w:val="99"/>
    <w:rsid w:val="007D42D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7D42D4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D42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7D42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7D42D4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Цветовое выделение"/>
    <w:uiPriority w:val="99"/>
    <w:rsid w:val="007D42D4"/>
    <w:rPr>
      <w:b/>
      <w:color w:val="000080"/>
      <w:sz w:val="20"/>
    </w:rPr>
  </w:style>
  <w:style w:type="paragraph" w:styleId="ac">
    <w:name w:val="footnote text"/>
    <w:basedOn w:val="a"/>
    <w:link w:val="ad"/>
    <w:uiPriority w:val="99"/>
    <w:semiHidden/>
    <w:rsid w:val="007D42D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D42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7D42D4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7D42D4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2D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Default">
    <w:name w:val="Default"/>
    <w:uiPriority w:val="99"/>
    <w:rsid w:val="007D42D4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"/>
    <w:uiPriority w:val="99"/>
    <w:rsid w:val="007D42D4"/>
    <w:pPr>
      <w:suppressAutoHyphens/>
      <w:jc w:val="both"/>
    </w:pPr>
    <w:rPr>
      <w:sz w:val="28"/>
      <w:szCs w:val="20"/>
      <w:lang w:eastAsia="ar-SA"/>
    </w:rPr>
  </w:style>
  <w:style w:type="paragraph" w:styleId="ae">
    <w:name w:val="header"/>
    <w:basedOn w:val="a"/>
    <w:link w:val="af"/>
    <w:uiPriority w:val="99"/>
    <w:rsid w:val="007D42D4"/>
    <w:pPr>
      <w:tabs>
        <w:tab w:val="center" w:pos="4677"/>
        <w:tab w:val="right" w:pos="9355"/>
      </w:tabs>
    </w:pPr>
    <w:rPr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"/>
    <w:basedOn w:val="a"/>
    <w:link w:val="af1"/>
    <w:uiPriority w:val="99"/>
    <w:rsid w:val="007D42D4"/>
    <w:pPr>
      <w:spacing w:after="120"/>
    </w:pPr>
    <w:rPr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uiPriority w:val="99"/>
    <w:rsid w:val="007D42D4"/>
    <w:pPr>
      <w:jc w:val="center"/>
    </w:pPr>
    <w:rPr>
      <w:b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2">
    <w:name w:val="Strong"/>
    <w:basedOn w:val="a0"/>
    <w:uiPriority w:val="99"/>
    <w:qFormat/>
    <w:rsid w:val="007D42D4"/>
    <w:rPr>
      <w:rFonts w:cs="Times New Roman"/>
      <w:b/>
    </w:rPr>
  </w:style>
  <w:style w:type="character" w:styleId="af3">
    <w:name w:val="Hyperlink"/>
    <w:basedOn w:val="a0"/>
    <w:uiPriority w:val="99"/>
    <w:rsid w:val="007D42D4"/>
    <w:rPr>
      <w:rFonts w:cs="Times New Roman"/>
      <w:color w:val="0000FF"/>
      <w:u w:val="single"/>
    </w:rPr>
  </w:style>
  <w:style w:type="character" w:customStyle="1" w:styleId="af4">
    <w:name w:val="Текст выноски Знак"/>
    <w:link w:val="af5"/>
    <w:uiPriority w:val="99"/>
    <w:semiHidden/>
    <w:locked/>
    <w:rsid w:val="007D42D4"/>
    <w:rPr>
      <w:rFonts w:ascii="Tahoma" w:hAnsi="Tahoma"/>
      <w:sz w:val="16"/>
    </w:rPr>
  </w:style>
  <w:style w:type="paragraph" w:styleId="af5">
    <w:name w:val="Balloon Text"/>
    <w:basedOn w:val="a"/>
    <w:link w:val="af4"/>
    <w:uiPriority w:val="99"/>
    <w:semiHidden/>
    <w:rsid w:val="007D42D4"/>
    <w:rPr>
      <w:rFonts w:ascii="Tahoma" w:eastAsiaTheme="minorHAnsi" w:hAnsi="Tahoma" w:cstheme="minorBidi"/>
      <w:sz w:val="16"/>
      <w:szCs w:val="22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7D42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basedOn w:val="a0"/>
    <w:uiPriority w:val="99"/>
    <w:semiHidden/>
    <w:locked/>
    <w:rsid w:val="007D42D4"/>
    <w:rPr>
      <w:rFonts w:cs="Times New Roman"/>
      <w:sz w:val="2"/>
    </w:rPr>
  </w:style>
  <w:style w:type="paragraph" w:customStyle="1" w:styleId="af6">
    <w:name w:val="Знак Знак Знак Знак Знак Знак Знак"/>
    <w:basedOn w:val="a"/>
    <w:uiPriority w:val="99"/>
    <w:rsid w:val="007D42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7">
    <w:name w:val="Основной шрифт"/>
    <w:uiPriority w:val="99"/>
    <w:rsid w:val="007D42D4"/>
  </w:style>
  <w:style w:type="paragraph" w:customStyle="1" w:styleId="ed">
    <w:name w:val="дeсновdой те"/>
    <w:basedOn w:val="a"/>
    <w:uiPriority w:val="99"/>
    <w:rsid w:val="007D42D4"/>
    <w:pPr>
      <w:widowControl w:val="0"/>
      <w:tabs>
        <w:tab w:val="left" w:pos="0"/>
      </w:tabs>
      <w:ind w:right="283"/>
      <w:jc w:val="both"/>
    </w:pPr>
    <w:rPr>
      <w:sz w:val="28"/>
      <w:szCs w:val="20"/>
    </w:rPr>
  </w:style>
  <w:style w:type="paragraph" w:customStyle="1" w:styleId="af8">
    <w:name w:val="Табличный"/>
    <w:basedOn w:val="a"/>
    <w:uiPriority w:val="99"/>
    <w:rsid w:val="007D42D4"/>
    <w:pPr>
      <w:widowControl w:val="0"/>
      <w:jc w:val="center"/>
    </w:pPr>
    <w:rPr>
      <w:sz w:val="26"/>
      <w:szCs w:val="20"/>
    </w:rPr>
  </w:style>
  <w:style w:type="character" w:customStyle="1" w:styleId="HTMLMarkup">
    <w:name w:val="HTML Markup"/>
    <w:uiPriority w:val="99"/>
    <w:rsid w:val="007D42D4"/>
    <w:rPr>
      <w:vanish/>
      <w:color w:val="FF0000"/>
    </w:rPr>
  </w:style>
  <w:style w:type="paragraph" w:customStyle="1" w:styleId="Blockquote">
    <w:name w:val="Blockquote"/>
    <w:basedOn w:val="a"/>
    <w:uiPriority w:val="99"/>
    <w:rsid w:val="007D42D4"/>
    <w:pPr>
      <w:widowControl w:val="0"/>
      <w:spacing w:before="100" w:after="100"/>
      <w:ind w:left="360" w:right="360"/>
      <w:jc w:val="both"/>
    </w:pPr>
    <w:rPr>
      <w:szCs w:val="20"/>
    </w:rPr>
  </w:style>
  <w:style w:type="paragraph" w:styleId="af9">
    <w:name w:val="Title"/>
    <w:basedOn w:val="a"/>
    <w:link w:val="afa"/>
    <w:uiPriority w:val="99"/>
    <w:qFormat/>
    <w:rsid w:val="007D42D4"/>
    <w:pPr>
      <w:widowControl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rsid w:val="007D42D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25">
    <w:name w:val="List Bullet 2"/>
    <w:basedOn w:val="a"/>
    <w:autoRedefine/>
    <w:uiPriority w:val="99"/>
    <w:rsid w:val="007D42D4"/>
    <w:pPr>
      <w:ind w:left="566" w:firstLine="285"/>
      <w:jc w:val="both"/>
    </w:pPr>
    <w:rPr>
      <w:sz w:val="20"/>
      <w:szCs w:val="20"/>
    </w:rPr>
  </w:style>
  <w:style w:type="paragraph" w:customStyle="1" w:styleId="12">
    <w:name w:val="Знак Знак Знак1 Знак"/>
    <w:basedOn w:val="a"/>
    <w:autoRedefine/>
    <w:uiPriority w:val="99"/>
    <w:rsid w:val="007D42D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13">
    <w:name w:val="toc 1"/>
    <w:basedOn w:val="a"/>
    <w:next w:val="a"/>
    <w:autoRedefine/>
    <w:uiPriority w:val="99"/>
    <w:rsid w:val="007D42D4"/>
    <w:pPr>
      <w:widowControl w:val="0"/>
      <w:jc w:val="both"/>
    </w:pPr>
    <w:rPr>
      <w:sz w:val="20"/>
      <w:szCs w:val="20"/>
    </w:rPr>
  </w:style>
  <w:style w:type="character" w:customStyle="1" w:styleId="text">
    <w:name w:val="text"/>
    <w:uiPriority w:val="99"/>
    <w:rsid w:val="007D42D4"/>
  </w:style>
  <w:style w:type="paragraph" w:customStyle="1" w:styleId="afb">
    <w:name w:val="Знак"/>
    <w:basedOn w:val="a"/>
    <w:uiPriority w:val="99"/>
    <w:rsid w:val="007D42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Document Map"/>
    <w:basedOn w:val="a"/>
    <w:link w:val="afd"/>
    <w:uiPriority w:val="99"/>
    <w:semiHidden/>
    <w:rsid w:val="007D42D4"/>
    <w:pPr>
      <w:shd w:val="clear" w:color="auto" w:fill="000080"/>
    </w:pPr>
    <w:rPr>
      <w:sz w:val="2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7D42D4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ConsNormal">
    <w:name w:val="ConsNormal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e">
    <w:name w:val="Table Grid"/>
    <w:basedOn w:val="a1"/>
    <w:uiPriority w:val="99"/>
    <w:rsid w:val="007D4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D42D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7D42D4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uiPriority w:val="99"/>
    <w:qFormat/>
    <w:rsid w:val="007D42D4"/>
    <w:pPr>
      <w:keepNext/>
      <w:jc w:val="center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9"/>
    <w:qFormat/>
    <w:rsid w:val="007D42D4"/>
    <w:pPr>
      <w:keepNext/>
      <w:spacing w:before="240" w:after="60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7D42D4"/>
    <w:pPr>
      <w:keepNext/>
      <w:jc w:val="right"/>
      <w:outlineLvl w:val="4"/>
    </w:pPr>
    <w:rPr>
      <w:b/>
      <w:szCs w:val="20"/>
    </w:rPr>
  </w:style>
  <w:style w:type="paragraph" w:styleId="6">
    <w:name w:val="heading 6"/>
    <w:basedOn w:val="a"/>
    <w:next w:val="a"/>
    <w:link w:val="60"/>
    <w:uiPriority w:val="99"/>
    <w:qFormat/>
    <w:rsid w:val="007D42D4"/>
    <w:pPr>
      <w:keepNext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uiPriority w:val="99"/>
    <w:qFormat/>
    <w:rsid w:val="007D42D4"/>
    <w:pPr>
      <w:keepNext/>
      <w:outlineLvl w:val="6"/>
    </w:pPr>
    <w:rPr>
      <w:b/>
      <w:szCs w:val="20"/>
    </w:rPr>
  </w:style>
  <w:style w:type="paragraph" w:styleId="8">
    <w:name w:val="heading 8"/>
    <w:basedOn w:val="a"/>
    <w:next w:val="a"/>
    <w:link w:val="80"/>
    <w:uiPriority w:val="99"/>
    <w:qFormat/>
    <w:rsid w:val="007D42D4"/>
    <w:pPr>
      <w:keepNext/>
      <w:widowControl w:val="0"/>
      <w:tabs>
        <w:tab w:val="left" w:pos="3828"/>
      </w:tabs>
      <w:ind w:firstLine="567"/>
      <w:jc w:val="center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7D42D4"/>
    <w:pPr>
      <w:keepNext/>
      <w:widowControl w:val="0"/>
      <w:ind w:firstLine="851"/>
      <w:jc w:val="right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D42D4"/>
    <w:rPr>
      <w:rFonts w:ascii="Arial" w:eastAsia="Times New Roman" w:hAnsi="Arial" w:cs="Times New Roman"/>
      <w:b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7D42D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7D42D4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7D42D4"/>
    <w:rPr>
      <w:rFonts w:ascii="Cambria" w:eastAsia="Times New Roman" w:hAnsi="Cambria" w:cs="Times New Roman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"/>
    <w:basedOn w:val="a"/>
    <w:uiPriority w:val="99"/>
    <w:rsid w:val="007D42D4"/>
    <w:rPr>
      <w:rFonts w:ascii="Verdana" w:hAnsi="Verdana" w:cs="Verdana"/>
      <w:sz w:val="20"/>
      <w:szCs w:val="20"/>
      <w:lang w:val="en-US" w:eastAsia="en-US"/>
    </w:rPr>
  </w:style>
  <w:style w:type="paragraph" w:customStyle="1" w:styleId="a4">
    <w:name w:val="Знак Знак Знак Знак"/>
    <w:basedOn w:val="a"/>
    <w:uiPriority w:val="99"/>
    <w:rsid w:val="007D42D4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7D42D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page number"/>
    <w:basedOn w:val="a0"/>
    <w:uiPriority w:val="99"/>
    <w:rsid w:val="007D42D4"/>
    <w:rPr>
      <w:rFonts w:cs="Times New Roman"/>
    </w:rPr>
  </w:style>
  <w:style w:type="paragraph" w:customStyle="1" w:styleId="ConsPlusNonformat">
    <w:name w:val="ConsPlusNonformat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8">
    <w:name w:val="Заголовок статьи"/>
    <w:basedOn w:val="a"/>
    <w:next w:val="a"/>
    <w:uiPriority w:val="99"/>
    <w:rsid w:val="007D42D4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styleId="21">
    <w:name w:val="Body Text Indent 2"/>
    <w:basedOn w:val="a"/>
    <w:link w:val="22"/>
    <w:uiPriority w:val="99"/>
    <w:rsid w:val="007D42D4"/>
    <w:pPr>
      <w:ind w:firstLine="708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D42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7D42D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rsid w:val="007D42D4"/>
    <w:pPr>
      <w:spacing w:after="120"/>
      <w:ind w:left="283"/>
    </w:pPr>
    <w:rPr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Цветовое выделение"/>
    <w:uiPriority w:val="99"/>
    <w:rsid w:val="007D42D4"/>
    <w:rPr>
      <w:b/>
      <w:color w:val="000080"/>
      <w:sz w:val="20"/>
    </w:rPr>
  </w:style>
  <w:style w:type="paragraph" w:styleId="ac">
    <w:name w:val="footnote text"/>
    <w:basedOn w:val="a"/>
    <w:link w:val="ad"/>
    <w:uiPriority w:val="99"/>
    <w:semiHidden/>
    <w:rsid w:val="007D42D4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7D42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rsid w:val="007D42D4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7D42D4"/>
    <w:pPr>
      <w:spacing w:after="120"/>
      <w:ind w:left="283"/>
    </w:pPr>
    <w:rPr>
      <w:sz w:val="16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D42D4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Default">
    <w:name w:val="Default"/>
    <w:uiPriority w:val="99"/>
    <w:rsid w:val="007D42D4"/>
    <w:pPr>
      <w:widowControl w:val="0"/>
      <w:suppressAutoHyphens/>
      <w:autoSpaceDE w:val="0"/>
      <w:spacing w:after="0" w:line="240" w:lineRule="auto"/>
    </w:pPr>
    <w:rPr>
      <w:rFonts w:ascii="OEKGHE+OfficinaSerifWinC" w:eastAsia="Times New Roman" w:hAnsi="OEKGHE+OfficinaSerifWinC" w:cs="OEKGHE+OfficinaSerifWinC"/>
      <w:color w:val="000000"/>
      <w:sz w:val="24"/>
      <w:szCs w:val="24"/>
      <w:lang w:eastAsia="ar-SA"/>
    </w:rPr>
  </w:style>
  <w:style w:type="paragraph" w:customStyle="1" w:styleId="210">
    <w:name w:val="Основной текст 21"/>
    <w:basedOn w:val="a"/>
    <w:uiPriority w:val="99"/>
    <w:rsid w:val="007D42D4"/>
    <w:pPr>
      <w:suppressAutoHyphens/>
      <w:jc w:val="both"/>
    </w:pPr>
    <w:rPr>
      <w:sz w:val="28"/>
      <w:szCs w:val="20"/>
      <w:lang w:eastAsia="ar-SA"/>
    </w:rPr>
  </w:style>
  <w:style w:type="paragraph" w:styleId="ae">
    <w:name w:val="header"/>
    <w:basedOn w:val="a"/>
    <w:link w:val="af"/>
    <w:uiPriority w:val="99"/>
    <w:rsid w:val="007D42D4"/>
    <w:pPr>
      <w:tabs>
        <w:tab w:val="center" w:pos="4677"/>
        <w:tab w:val="right" w:pos="9355"/>
      </w:tabs>
    </w:pPr>
    <w:rPr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0">
    <w:name w:val="Body Text"/>
    <w:basedOn w:val="a"/>
    <w:link w:val="af1"/>
    <w:uiPriority w:val="99"/>
    <w:rsid w:val="007D42D4"/>
    <w:pPr>
      <w:spacing w:after="120"/>
    </w:pPr>
    <w:rPr>
      <w:szCs w:val="20"/>
    </w:rPr>
  </w:style>
  <w:style w:type="character" w:customStyle="1" w:styleId="af1">
    <w:name w:val="Основной текст Знак"/>
    <w:basedOn w:val="a0"/>
    <w:link w:val="af0"/>
    <w:uiPriority w:val="99"/>
    <w:rsid w:val="007D42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uiPriority w:val="99"/>
    <w:rsid w:val="007D42D4"/>
    <w:pPr>
      <w:jc w:val="center"/>
    </w:pPr>
    <w:rPr>
      <w:b/>
      <w:szCs w:val="20"/>
    </w:rPr>
  </w:style>
  <w:style w:type="character" w:customStyle="1" w:styleId="34">
    <w:name w:val="Основной текст 3 Знак"/>
    <w:basedOn w:val="a0"/>
    <w:link w:val="33"/>
    <w:uiPriority w:val="99"/>
    <w:rsid w:val="007D42D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2">
    <w:name w:val="Strong"/>
    <w:basedOn w:val="a0"/>
    <w:uiPriority w:val="99"/>
    <w:qFormat/>
    <w:rsid w:val="007D42D4"/>
    <w:rPr>
      <w:rFonts w:cs="Times New Roman"/>
      <w:b/>
    </w:rPr>
  </w:style>
  <w:style w:type="character" w:styleId="af3">
    <w:name w:val="Hyperlink"/>
    <w:basedOn w:val="a0"/>
    <w:uiPriority w:val="99"/>
    <w:rsid w:val="007D42D4"/>
    <w:rPr>
      <w:rFonts w:cs="Times New Roman"/>
      <w:color w:val="0000FF"/>
      <w:u w:val="single"/>
    </w:rPr>
  </w:style>
  <w:style w:type="character" w:customStyle="1" w:styleId="af4">
    <w:name w:val="Текст выноски Знак"/>
    <w:link w:val="af5"/>
    <w:uiPriority w:val="99"/>
    <w:semiHidden/>
    <w:locked/>
    <w:rsid w:val="007D42D4"/>
    <w:rPr>
      <w:rFonts w:ascii="Tahoma" w:hAnsi="Tahoma"/>
      <w:sz w:val="16"/>
    </w:rPr>
  </w:style>
  <w:style w:type="paragraph" w:styleId="af5">
    <w:name w:val="Balloon Text"/>
    <w:basedOn w:val="a"/>
    <w:link w:val="af4"/>
    <w:uiPriority w:val="99"/>
    <w:semiHidden/>
    <w:rsid w:val="007D42D4"/>
    <w:rPr>
      <w:rFonts w:ascii="Tahoma" w:eastAsiaTheme="minorHAnsi" w:hAnsi="Tahoma" w:cstheme="minorBidi"/>
      <w:sz w:val="16"/>
      <w:szCs w:val="22"/>
      <w:lang w:eastAsia="en-US"/>
    </w:rPr>
  </w:style>
  <w:style w:type="character" w:customStyle="1" w:styleId="11">
    <w:name w:val="Текст выноски Знак1"/>
    <w:basedOn w:val="a0"/>
    <w:uiPriority w:val="99"/>
    <w:semiHidden/>
    <w:rsid w:val="007D42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1">
    <w:name w:val="Balloon Text Char1"/>
    <w:basedOn w:val="a0"/>
    <w:uiPriority w:val="99"/>
    <w:semiHidden/>
    <w:locked/>
    <w:rsid w:val="007D42D4"/>
    <w:rPr>
      <w:rFonts w:cs="Times New Roman"/>
      <w:sz w:val="2"/>
    </w:rPr>
  </w:style>
  <w:style w:type="paragraph" w:customStyle="1" w:styleId="af6">
    <w:name w:val="Знак Знак Знак Знак Знак Знак Знак"/>
    <w:basedOn w:val="a"/>
    <w:uiPriority w:val="99"/>
    <w:rsid w:val="007D42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7">
    <w:name w:val="Основной шрифт"/>
    <w:uiPriority w:val="99"/>
    <w:rsid w:val="007D42D4"/>
  </w:style>
  <w:style w:type="paragraph" w:customStyle="1" w:styleId="ed">
    <w:name w:val="дeсновdой те"/>
    <w:basedOn w:val="a"/>
    <w:uiPriority w:val="99"/>
    <w:rsid w:val="007D42D4"/>
    <w:pPr>
      <w:widowControl w:val="0"/>
      <w:tabs>
        <w:tab w:val="left" w:pos="0"/>
      </w:tabs>
      <w:ind w:right="283"/>
      <w:jc w:val="both"/>
    </w:pPr>
    <w:rPr>
      <w:sz w:val="28"/>
      <w:szCs w:val="20"/>
    </w:rPr>
  </w:style>
  <w:style w:type="paragraph" w:customStyle="1" w:styleId="af8">
    <w:name w:val="Табличный"/>
    <w:basedOn w:val="a"/>
    <w:uiPriority w:val="99"/>
    <w:rsid w:val="007D42D4"/>
    <w:pPr>
      <w:widowControl w:val="0"/>
      <w:jc w:val="center"/>
    </w:pPr>
    <w:rPr>
      <w:sz w:val="26"/>
      <w:szCs w:val="20"/>
    </w:rPr>
  </w:style>
  <w:style w:type="character" w:customStyle="1" w:styleId="HTMLMarkup">
    <w:name w:val="HTML Markup"/>
    <w:uiPriority w:val="99"/>
    <w:rsid w:val="007D42D4"/>
    <w:rPr>
      <w:vanish/>
      <w:color w:val="FF0000"/>
    </w:rPr>
  </w:style>
  <w:style w:type="paragraph" w:customStyle="1" w:styleId="Blockquote">
    <w:name w:val="Blockquote"/>
    <w:basedOn w:val="a"/>
    <w:uiPriority w:val="99"/>
    <w:rsid w:val="007D42D4"/>
    <w:pPr>
      <w:widowControl w:val="0"/>
      <w:spacing w:before="100" w:after="100"/>
      <w:ind w:left="360" w:right="360"/>
      <w:jc w:val="both"/>
    </w:pPr>
    <w:rPr>
      <w:szCs w:val="20"/>
    </w:rPr>
  </w:style>
  <w:style w:type="paragraph" w:styleId="af9">
    <w:name w:val="Title"/>
    <w:basedOn w:val="a"/>
    <w:link w:val="afa"/>
    <w:uiPriority w:val="99"/>
    <w:qFormat/>
    <w:rsid w:val="007D42D4"/>
    <w:pPr>
      <w:widowControl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rsid w:val="007D42D4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25">
    <w:name w:val="List Bullet 2"/>
    <w:basedOn w:val="a"/>
    <w:autoRedefine/>
    <w:uiPriority w:val="99"/>
    <w:rsid w:val="007D42D4"/>
    <w:pPr>
      <w:ind w:left="566" w:firstLine="285"/>
      <w:jc w:val="both"/>
    </w:pPr>
    <w:rPr>
      <w:sz w:val="20"/>
      <w:szCs w:val="20"/>
    </w:rPr>
  </w:style>
  <w:style w:type="paragraph" w:customStyle="1" w:styleId="12">
    <w:name w:val="Знак Знак Знак1 Знак"/>
    <w:basedOn w:val="a"/>
    <w:autoRedefine/>
    <w:uiPriority w:val="99"/>
    <w:rsid w:val="007D42D4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13">
    <w:name w:val="toc 1"/>
    <w:basedOn w:val="a"/>
    <w:next w:val="a"/>
    <w:autoRedefine/>
    <w:uiPriority w:val="99"/>
    <w:rsid w:val="007D42D4"/>
    <w:pPr>
      <w:widowControl w:val="0"/>
      <w:jc w:val="both"/>
    </w:pPr>
    <w:rPr>
      <w:sz w:val="20"/>
      <w:szCs w:val="20"/>
    </w:rPr>
  </w:style>
  <w:style w:type="character" w:customStyle="1" w:styleId="text">
    <w:name w:val="text"/>
    <w:uiPriority w:val="99"/>
    <w:rsid w:val="007D42D4"/>
  </w:style>
  <w:style w:type="paragraph" w:customStyle="1" w:styleId="afb">
    <w:name w:val="Знак"/>
    <w:basedOn w:val="a"/>
    <w:uiPriority w:val="99"/>
    <w:rsid w:val="007D42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c">
    <w:name w:val="Document Map"/>
    <w:basedOn w:val="a"/>
    <w:link w:val="afd"/>
    <w:uiPriority w:val="99"/>
    <w:semiHidden/>
    <w:rsid w:val="007D42D4"/>
    <w:pPr>
      <w:shd w:val="clear" w:color="auto" w:fill="000080"/>
    </w:pPr>
    <w:rPr>
      <w:sz w:val="2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7D42D4"/>
    <w:rPr>
      <w:rFonts w:ascii="Times New Roman" w:eastAsia="Times New Roman" w:hAnsi="Times New Roman" w:cs="Times New Roman"/>
      <w:sz w:val="2"/>
      <w:szCs w:val="20"/>
      <w:shd w:val="clear" w:color="auto" w:fill="000080"/>
      <w:lang w:eastAsia="ru-RU"/>
    </w:rPr>
  </w:style>
  <w:style w:type="paragraph" w:customStyle="1" w:styleId="ConsNormal">
    <w:name w:val="ConsNormal"/>
    <w:uiPriority w:val="99"/>
    <w:rsid w:val="007D42D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e">
    <w:name w:val="Table Grid"/>
    <w:basedOn w:val="a1"/>
    <w:uiPriority w:val="99"/>
    <w:rsid w:val="007D42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31</Pages>
  <Words>6264</Words>
  <Characters>35710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2021-04-02T13:36:00Z</cp:lastPrinted>
  <dcterms:created xsi:type="dcterms:W3CDTF">2021-03-26T08:39:00Z</dcterms:created>
  <dcterms:modified xsi:type="dcterms:W3CDTF">2021-04-02T13:37:00Z</dcterms:modified>
</cp:coreProperties>
</file>