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17" w:rsidRDefault="000D2EA9" w:rsidP="000D2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626F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0D2EA9">
        <w:rPr>
          <w:rFonts w:ascii="Times New Roman" w:hAnsi="Times New Roman" w:cs="Times New Roman"/>
          <w:sz w:val="28"/>
          <w:szCs w:val="28"/>
        </w:rPr>
        <w:t>УТВЕРЖДЕНА</w:t>
      </w:r>
    </w:p>
    <w:p w:rsidR="000D2EA9" w:rsidRPr="000D2EA9" w:rsidRDefault="000D2EA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0D2EA9" w:rsidRPr="000D2EA9" w:rsidRDefault="000D2EA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AC6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Бабаевского </w:t>
      </w:r>
    </w:p>
    <w:p w:rsidR="000D2EA9" w:rsidRPr="000D2EA9" w:rsidRDefault="000D2EA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0D2EA9" w:rsidRDefault="000D2EA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12043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4709">
        <w:rPr>
          <w:rFonts w:ascii="Times New Roman" w:hAnsi="Times New Roman" w:cs="Times New Roman"/>
          <w:b w:val="0"/>
          <w:sz w:val="28"/>
          <w:szCs w:val="28"/>
        </w:rPr>
        <w:t>23.08.2022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94709">
        <w:rPr>
          <w:rFonts w:ascii="Times New Roman" w:hAnsi="Times New Roman" w:cs="Times New Roman"/>
          <w:b w:val="0"/>
          <w:sz w:val="28"/>
          <w:szCs w:val="28"/>
        </w:rPr>
        <w:t xml:space="preserve"> 221</w:t>
      </w:r>
      <w:r w:rsidRPr="000D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7699" w:rsidRDefault="0018769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редакции от 04.04.2023</w:t>
      </w:r>
      <w:proofErr w:type="gramEnd"/>
    </w:p>
    <w:p w:rsidR="003F02AA" w:rsidRDefault="00187699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941F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№234</w:t>
      </w:r>
      <w:r w:rsidR="00941FA8">
        <w:rPr>
          <w:rFonts w:ascii="Times New Roman" w:hAnsi="Times New Roman" w:cs="Times New Roman"/>
          <w:b w:val="0"/>
          <w:sz w:val="28"/>
          <w:szCs w:val="28"/>
        </w:rPr>
        <w:t>, от 15.09.2023 № 610</w:t>
      </w:r>
      <w:r w:rsidR="003F02AA" w:rsidRPr="00B569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7699" w:rsidRDefault="003F02AA" w:rsidP="000D2E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от 13.03.2024 №108</w:t>
      </w:r>
      <w:r w:rsidR="0018769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D2EA9" w:rsidRPr="000D2EA9" w:rsidRDefault="000D2EA9" w:rsidP="001204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C68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86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</w:p>
    <w:p w:rsidR="000D2EA9" w:rsidRDefault="000D2EA9" w:rsidP="000D2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2EA9" w:rsidRDefault="000D2EA9" w:rsidP="000D2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415" w:rsidRDefault="00B40415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09FF" w:rsidRPr="00B40415" w:rsidRDefault="006509FF" w:rsidP="0065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415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6509FF" w:rsidRPr="00B40415" w:rsidRDefault="006509FF" w:rsidP="0065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415">
        <w:rPr>
          <w:rFonts w:ascii="Times New Roman" w:hAnsi="Times New Roman" w:cs="Times New Roman"/>
          <w:sz w:val="28"/>
          <w:szCs w:val="28"/>
        </w:rPr>
        <w:t>«</w:t>
      </w:r>
      <w:r w:rsidR="00B76F8B" w:rsidRPr="00B40415">
        <w:rPr>
          <w:rFonts w:ascii="Times New Roman" w:hAnsi="Times New Roman" w:cs="Times New Roman"/>
          <w:sz w:val="28"/>
          <w:szCs w:val="28"/>
        </w:rPr>
        <w:t>Развитие</w:t>
      </w:r>
      <w:r w:rsidR="00E33500" w:rsidRPr="00B40415">
        <w:rPr>
          <w:rFonts w:ascii="Times New Roman" w:hAnsi="Times New Roman" w:cs="Times New Roman"/>
          <w:sz w:val="28"/>
          <w:szCs w:val="28"/>
        </w:rPr>
        <w:t xml:space="preserve"> м</w:t>
      </w:r>
      <w:r w:rsidRPr="00B40415">
        <w:rPr>
          <w:rFonts w:ascii="Times New Roman" w:hAnsi="Times New Roman" w:cs="Times New Roman"/>
          <w:sz w:val="28"/>
          <w:szCs w:val="28"/>
        </w:rPr>
        <w:t xml:space="preserve">униципального учреждения «Многофункциональный центр </w:t>
      </w:r>
      <w:r w:rsidR="00C5256E" w:rsidRPr="00B404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40415">
        <w:rPr>
          <w:rFonts w:ascii="Times New Roman" w:hAnsi="Times New Roman" w:cs="Times New Roman"/>
          <w:sz w:val="28"/>
          <w:szCs w:val="28"/>
        </w:rPr>
        <w:t>пред</w:t>
      </w:r>
      <w:r w:rsidR="004D5FD5" w:rsidRPr="00B40415">
        <w:rPr>
          <w:rFonts w:ascii="Times New Roman" w:hAnsi="Times New Roman" w:cs="Times New Roman"/>
          <w:sz w:val="28"/>
          <w:szCs w:val="28"/>
        </w:rPr>
        <w:t>оставления государственных</w:t>
      </w:r>
      <w:r w:rsidRPr="00B40415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="00C5256E" w:rsidRPr="00B40415">
        <w:rPr>
          <w:rFonts w:ascii="Times New Roman" w:hAnsi="Times New Roman" w:cs="Times New Roman"/>
          <w:sz w:val="28"/>
          <w:szCs w:val="28"/>
        </w:rPr>
        <w:t>Бабаевск</w:t>
      </w:r>
      <w:r w:rsidRPr="00B40415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C5256E" w:rsidRPr="00B40415">
        <w:rPr>
          <w:rFonts w:ascii="Times New Roman" w:hAnsi="Times New Roman" w:cs="Times New Roman"/>
          <w:sz w:val="28"/>
          <w:szCs w:val="28"/>
        </w:rPr>
        <w:t>»</w:t>
      </w:r>
      <w:r w:rsidRPr="00B40415">
        <w:rPr>
          <w:rFonts w:ascii="Times New Roman" w:hAnsi="Times New Roman" w:cs="Times New Roman"/>
          <w:sz w:val="28"/>
          <w:szCs w:val="28"/>
        </w:rPr>
        <w:t xml:space="preserve"> на 20</w:t>
      </w:r>
      <w:r w:rsidR="00120437" w:rsidRPr="00B40415">
        <w:rPr>
          <w:rFonts w:ascii="Times New Roman" w:hAnsi="Times New Roman" w:cs="Times New Roman"/>
          <w:sz w:val="28"/>
          <w:szCs w:val="28"/>
        </w:rPr>
        <w:t>23</w:t>
      </w:r>
      <w:r w:rsidRPr="00B40415">
        <w:rPr>
          <w:rFonts w:ascii="Times New Roman" w:hAnsi="Times New Roman" w:cs="Times New Roman"/>
          <w:sz w:val="28"/>
          <w:szCs w:val="28"/>
        </w:rPr>
        <w:t>-20</w:t>
      </w:r>
      <w:r w:rsidR="00F22393" w:rsidRPr="00B40415">
        <w:rPr>
          <w:rFonts w:ascii="Times New Roman" w:hAnsi="Times New Roman" w:cs="Times New Roman"/>
          <w:sz w:val="28"/>
          <w:szCs w:val="28"/>
        </w:rPr>
        <w:t>2</w:t>
      </w:r>
      <w:r w:rsidR="00120437" w:rsidRPr="00B40415">
        <w:rPr>
          <w:rFonts w:ascii="Times New Roman" w:hAnsi="Times New Roman" w:cs="Times New Roman"/>
          <w:sz w:val="28"/>
          <w:szCs w:val="28"/>
        </w:rPr>
        <w:t>7</w:t>
      </w:r>
      <w:r w:rsidRPr="00B4041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40415" w:rsidRDefault="00B40415" w:rsidP="00B40415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:rsidR="00B40415" w:rsidRDefault="00B40415" w:rsidP="00B40415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6509FF" w:rsidRPr="00B40415" w:rsidRDefault="006509FF" w:rsidP="006509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0415">
        <w:rPr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6509FF" w:rsidRDefault="006509FF" w:rsidP="006509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sz w:val="28"/>
        </w:rPr>
      </w:pPr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b w:val="0"/>
          <w:sz w:val="28"/>
        </w:rPr>
      </w:pPr>
    </w:p>
    <w:p w:rsidR="00B569A1" w:rsidRDefault="00B569A1" w:rsidP="008A5509">
      <w:pPr>
        <w:pStyle w:val="a5"/>
        <w:jc w:val="center"/>
        <w:rPr>
          <w:rStyle w:val="a7"/>
          <w:rFonts w:ascii="Times New Roman" w:hAnsi="Times New Roman"/>
          <w:b w:val="0"/>
          <w:sz w:val="28"/>
        </w:rPr>
      </w:pPr>
      <w:bookmarkStart w:id="0" w:name="_GoBack"/>
      <w:bookmarkEnd w:id="0"/>
    </w:p>
    <w:p w:rsidR="00B40415" w:rsidRDefault="00B40415" w:rsidP="008A5509">
      <w:pPr>
        <w:pStyle w:val="a5"/>
        <w:jc w:val="center"/>
        <w:rPr>
          <w:rStyle w:val="a7"/>
          <w:rFonts w:ascii="Times New Roman" w:hAnsi="Times New Roman"/>
          <w:b w:val="0"/>
          <w:sz w:val="28"/>
        </w:rPr>
      </w:pPr>
    </w:p>
    <w:p w:rsidR="00B40415" w:rsidRPr="00B40415" w:rsidRDefault="00B40415" w:rsidP="008A5509">
      <w:pPr>
        <w:pStyle w:val="a5"/>
        <w:jc w:val="center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>20</w:t>
      </w:r>
      <w:r w:rsidRPr="00B40415">
        <w:rPr>
          <w:rStyle w:val="a7"/>
          <w:rFonts w:ascii="Times New Roman" w:hAnsi="Times New Roman"/>
          <w:b w:val="0"/>
          <w:sz w:val="28"/>
        </w:rPr>
        <w:t>22г.</w:t>
      </w:r>
    </w:p>
    <w:p w:rsidR="00B40415" w:rsidRPr="00D954EB" w:rsidRDefault="00B40415" w:rsidP="00B40415">
      <w:pPr>
        <w:pStyle w:val="Default"/>
        <w:ind w:left="2136"/>
        <w:rPr>
          <w:bCs/>
          <w:caps/>
          <w:sz w:val="28"/>
          <w:szCs w:val="28"/>
        </w:rPr>
      </w:pPr>
      <w:r w:rsidRPr="00D954EB">
        <w:rPr>
          <w:bCs/>
          <w:caps/>
          <w:sz w:val="28"/>
          <w:szCs w:val="28"/>
        </w:rPr>
        <w:lastRenderedPageBreak/>
        <w:t xml:space="preserve">Паспорт </w:t>
      </w:r>
      <w:r>
        <w:rPr>
          <w:bCs/>
          <w:caps/>
          <w:sz w:val="28"/>
          <w:szCs w:val="28"/>
        </w:rPr>
        <w:t xml:space="preserve"> </w:t>
      </w:r>
      <w:r w:rsidRPr="00D954EB">
        <w:rPr>
          <w:bCs/>
          <w:caps/>
          <w:sz w:val="28"/>
          <w:szCs w:val="28"/>
        </w:rPr>
        <w:t>муниципальной</w:t>
      </w:r>
      <w:r>
        <w:rPr>
          <w:bCs/>
          <w:caps/>
          <w:sz w:val="28"/>
          <w:szCs w:val="28"/>
        </w:rPr>
        <w:t xml:space="preserve"> </w:t>
      </w:r>
      <w:r w:rsidRPr="00D954EB">
        <w:rPr>
          <w:bCs/>
          <w:caps/>
          <w:sz w:val="28"/>
          <w:szCs w:val="28"/>
        </w:rPr>
        <w:t xml:space="preserve"> программы </w:t>
      </w:r>
    </w:p>
    <w:p w:rsidR="00B40415" w:rsidRPr="00D954EB" w:rsidRDefault="00B40415" w:rsidP="00B40415">
      <w:pPr>
        <w:pStyle w:val="Default"/>
        <w:ind w:left="360"/>
        <w:jc w:val="center"/>
        <w:rPr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B40415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AB4E72">
              <w:rPr>
                <w:rFonts w:ascii="Times New Roman" w:hAnsi="Times New Roman" w:cs="Times New Roman"/>
                <w:b w:val="0"/>
                <w:sz w:val="22"/>
                <w:szCs w:val="22"/>
              </w:rPr>
              <w:t>«Развитие муниципального учреждения «Многофункциональный центр организации предоставления государственных и муниципальных услуг Бабаевского муниципального района» на 2023-2027 годы»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rFonts w:cs="Arial"/>
                <w:sz w:val="22"/>
                <w:szCs w:val="22"/>
              </w:rPr>
              <w:t xml:space="preserve">Ответственный исполнитель </w:t>
            </w:r>
            <w:r w:rsidRPr="00AB4E72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3D48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 xml:space="preserve">Администрация Бабаевского муниципального </w:t>
            </w:r>
            <w:r w:rsidR="003D4889">
              <w:rPr>
                <w:sz w:val="22"/>
                <w:szCs w:val="22"/>
              </w:rPr>
              <w:t>округа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Соисполнители муниципальной программы (при наличии)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3D4889">
            <w:pPr>
              <w:pStyle w:val="af4"/>
              <w:jc w:val="both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 xml:space="preserve">Муниципальное учреждение «Многофункциональный центр организации предоставления государственных и муниципальных услуг Бабаевского муниципального </w:t>
            </w:r>
            <w:r w:rsidR="003D4889">
              <w:rPr>
                <w:sz w:val="22"/>
                <w:szCs w:val="22"/>
              </w:rPr>
              <w:t>округа</w:t>
            </w:r>
            <w:r w:rsidRPr="00AB4E72">
              <w:rPr>
                <w:sz w:val="22"/>
                <w:szCs w:val="22"/>
              </w:rPr>
              <w:t xml:space="preserve"> (далее - МУ «МФЦ  Бабаевского муниципального </w:t>
            </w:r>
            <w:r w:rsidR="003D4889">
              <w:rPr>
                <w:sz w:val="22"/>
                <w:szCs w:val="22"/>
              </w:rPr>
              <w:t>округа</w:t>
            </w:r>
            <w:r w:rsidRPr="00AB4E72">
              <w:rPr>
                <w:sz w:val="22"/>
                <w:szCs w:val="22"/>
              </w:rPr>
              <w:t>»)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Исполнители муниципальной программы (при наличии)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16741D">
            <w:pPr>
              <w:tabs>
                <w:tab w:val="right" w:pos="426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отсутствуют</w:t>
            </w:r>
          </w:p>
        </w:tc>
      </w:tr>
      <w:tr w:rsidR="00B40415" w:rsidRPr="00EA38EF" w:rsidTr="009B5591">
        <w:trPr>
          <w:trHeight w:val="185"/>
        </w:trPr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16741D">
            <w:pPr>
              <w:tabs>
                <w:tab w:val="right" w:pos="426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отсутствуют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16741D" w:rsidP="002266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4E72">
              <w:rPr>
                <w:rStyle w:val="a7"/>
                <w:b w:val="0"/>
                <w:sz w:val="22"/>
                <w:szCs w:val="22"/>
              </w:rPr>
              <w:t>Повышение качества</w:t>
            </w:r>
            <w:r w:rsidR="00304AE0">
              <w:rPr>
                <w:rStyle w:val="a7"/>
                <w:b w:val="0"/>
                <w:sz w:val="22"/>
                <w:szCs w:val="22"/>
              </w:rPr>
              <w:t xml:space="preserve"> и </w:t>
            </w:r>
            <w:r w:rsidR="00226638">
              <w:rPr>
                <w:rStyle w:val="a7"/>
                <w:b w:val="0"/>
                <w:sz w:val="22"/>
                <w:szCs w:val="22"/>
              </w:rPr>
              <w:t xml:space="preserve">обеспечение </w:t>
            </w:r>
            <w:r w:rsidR="00304AE0">
              <w:rPr>
                <w:rStyle w:val="a7"/>
                <w:b w:val="0"/>
                <w:sz w:val="22"/>
                <w:szCs w:val="22"/>
              </w:rPr>
              <w:t>доступности</w:t>
            </w:r>
            <w:r w:rsidR="00226638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AB4E72">
              <w:rPr>
                <w:rStyle w:val="a7"/>
                <w:b w:val="0"/>
                <w:sz w:val="22"/>
                <w:szCs w:val="22"/>
              </w:rPr>
              <w:t xml:space="preserve"> госуда</w:t>
            </w:r>
            <w:r w:rsidR="00DB3029" w:rsidRPr="00AB4E72">
              <w:rPr>
                <w:rStyle w:val="a7"/>
                <w:b w:val="0"/>
                <w:sz w:val="22"/>
                <w:szCs w:val="22"/>
              </w:rPr>
              <w:t>рственных и муниципальных услуг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373334" w:rsidP="009B5591">
            <w:pPr>
              <w:tabs>
                <w:tab w:val="left" w:pos="335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509E1">
              <w:rPr>
                <w:sz w:val="22"/>
                <w:szCs w:val="22"/>
              </w:rPr>
              <w:t>птимизация процесса предоставления государственных и муниципальных услуг в многофункциональном центре</w:t>
            </w:r>
            <w:r w:rsidR="00A14EFA" w:rsidRPr="00A14EFA">
              <w:rPr>
                <w:color w:val="FF0000"/>
                <w:sz w:val="22"/>
                <w:szCs w:val="22"/>
              </w:rPr>
              <w:t xml:space="preserve">   </w:t>
            </w:r>
          </w:p>
        </w:tc>
      </w:tr>
      <w:tr w:rsidR="006A4523" w:rsidRPr="006A4523" w:rsidTr="00373334">
        <w:trPr>
          <w:trHeight w:val="2799"/>
        </w:trPr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rFonts w:cs="Arial"/>
                <w:sz w:val="22"/>
                <w:szCs w:val="22"/>
              </w:rPr>
              <w:t xml:space="preserve">Целевые показатели (индикаторы) </w:t>
            </w:r>
            <w:r w:rsidRPr="00AB4E72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Default="00373334" w:rsidP="009B55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6741D" w:rsidRPr="006A4523">
              <w:rPr>
                <w:sz w:val="22"/>
                <w:szCs w:val="22"/>
              </w:rPr>
              <w:t>реднее время ожидания в очереди при обращении</w:t>
            </w:r>
            <w:r w:rsidR="009B5591">
              <w:rPr>
                <w:sz w:val="22"/>
                <w:szCs w:val="22"/>
              </w:rPr>
              <w:t xml:space="preserve"> заявителя в многофункциональный центр</w:t>
            </w:r>
            <w:r w:rsidR="0016741D" w:rsidRPr="006A4523">
              <w:rPr>
                <w:sz w:val="22"/>
                <w:szCs w:val="22"/>
              </w:rPr>
              <w:t xml:space="preserve"> </w:t>
            </w:r>
            <w:r w:rsidR="009B5591">
              <w:rPr>
                <w:sz w:val="22"/>
                <w:szCs w:val="22"/>
              </w:rPr>
              <w:t>для</w:t>
            </w:r>
            <w:r w:rsidR="0016741D" w:rsidRPr="006A4523">
              <w:rPr>
                <w:sz w:val="22"/>
                <w:szCs w:val="22"/>
              </w:rPr>
              <w:t xml:space="preserve"> получени</w:t>
            </w:r>
            <w:r w:rsidR="009B5591">
              <w:rPr>
                <w:sz w:val="22"/>
                <w:szCs w:val="22"/>
              </w:rPr>
              <w:t>я</w:t>
            </w:r>
            <w:r w:rsidR="0016741D" w:rsidRPr="006A4523">
              <w:rPr>
                <w:sz w:val="22"/>
                <w:szCs w:val="22"/>
              </w:rPr>
              <w:t xml:space="preserve"> государственных и муниципальных услуг.</w:t>
            </w:r>
          </w:p>
          <w:p w:rsidR="000538E8" w:rsidRDefault="00373334" w:rsidP="00053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B5591">
              <w:rPr>
                <w:sz w:val="22"/>
                <w:szCs w:val="22"/>
              </w:rPr>
              <w:t>оля граждан, имеющих доступ к получению государственных и муниципальных услуг по принципу «одн</w:t>
            </w:r>
            <w:r w:rsidR="000538E8">
              <w:rPr>
                <w:sz w:val="22"/>
                <w:szCs w:val="22"/>
              </w:rPr>
              <w:t>ого  окна» по месту пребывания.</w:t>
            </w:r>
          </w:p>
          <w:p w:rsidR="009B5591" w:rsidRDefault="00373334" w:rsidP="00053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B5591">
              <w:rPr>
                <w:sz w:val="22"/>
                <w:szCs w:val="22"/>
              </w:rPr>
              <w:t xml:space="preserve">оля </w:t>
            </w:r>
            <w:r w:rsidR="000538E8">
              <w:rPr>
                <w:sz w:val="22"/>
                <w:szCs w:val="22"/>
              </w:rPr>
              <w:t>граждан</w:t>
            </w:r>
            <w:r w:rsidR="009B5591">
              <w:rPr>
                <w:sz w:val="22"/>
                <w:szCs w:val="22"/>
              </w:rPr>
              <w:t xml:space="preserve">, </w:t>
            </w:r>
            <w:r w:rsidR="009B5591" w:rsidRPr="009B5591">
              <w:rPr>
                <w:sz w:val="22"/>
                <w:szCs w:val="22"/>
              </w:rPr>
              <w:t>использующих механизм получения государственных и муниципальных услуг в электронной форме</w:t>
            </w:r>
            <w:r w:rsidR="009B5591">
              <w:rPr>
                <w:sz w:val="22"/>
                <w:szCs w:val="22"/>
              </w:rPr>
              <w:t>.</w:t>
            </w:r>
          </w:p>
          <w:p w:rsidR="000538E8" w:rsidRPr="006A4523" w:rsidRDefault="00373334" w:rsidP="00626F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538E8" w:rsidRPr="00B35ABB">
              <w:rPr>
                <w:sz w:val="22"/>
                <w:szCs w:val="22"/>
              </w:rPr>
              <w:t>ол</w:t>
            </w:r>
            <w:r w:rsidR="00626F67">
              <w:rPr>
                <w:sz w:val="22"/>
                <w:szCs w:val="22"/>
              </w:rPr>
              <w:t>я</w:t>
            </w:r>
            <w:r w:rsidR="000538E8" w:rsidRPr="00B35ABB">
              <w:rPr>
                <w:sz w:val="22"/>
                <w:szCs w:val="22"/>
              </w:rPr>
              <w:t xml:space="preserve"> </w:t>
            </w:r>
            <w:r w:rsidR="000538E8">
              <w:rPr>
                <w:sz w:val="22"/>
                <w:szCs w:val="22"/>
              </w:rPr>
              <w:t>граждан</w:t>
            </w:r>
            <w:r w:rsidR="000538E8" w:rsidRPr="00B35ABB">
              <w:rPr>
                <w:sz w:val="22"/>
                <w:szCs w:val="22"/>
              </w:rPr>
              <w:t>, удовлетворенных качеством предоставленных государственных и муниципальных услуг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  <w:r w:rsidRPr="00AB4E72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sz w:val="22"/>
                <w:szCs w:val="22"/>
                <w:lang w:val="en-US"/>
              </w:rPr>
            </w:pPr>
            <w:r w:rsidRPr="00AB4E72">
              <w:rPr>
                <w:sz w:val="22"/>
                <w:szCs w:val="22"/>
              </w:rPr>
              <w:t>202</w:t>
            </w:r>
            <w:r w:rsidR="0016741D" w:rsidRPr="00AB4E72">
              <w:rPr>
                <w:sz w:val="22"/>
                <w:szCs w:val="22"/>
              </w:rPr>
              <w:t>3</w:t>
            </w:r>
            <w:r w:rsidRPr="00AB4E72">
              <w:rPr>
                <w:sz w:val="22"/>
                <w:szCs w:val="22"/>
              </w:rPr>
              <w:t>-202</w:t>
            </w:r>
            <w:r w:rsidR="0016741D" w:rsidRPr="00AB4E72">
              <w:rPr>
                <w:sz w:val="22"/>
                <w:szCs w:val="22"/>
              </w:rPr>
              <w:t>7</w:t>
            </w:r>
            <w:r w:rsidRPr="00AB4E72">
              <w:rPr>
                <w:sz w:val="22"/>
                <w:szCs w:val="22"/>
              </w:rPr>
              <w:t xml:space="preserve"> годы</w:t>
            </w: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3D4889">
            <w:pPr>
              <w:pStyle w:val="af4"/>
              <w:rPr>
                <w:rFonts w:cs="Arial"/>
                <w:sz w:val="22"/>
                <w:szCs w:val="22"/>
              </w:rPr>
            </w:pPr>
            <w:r w:rsidRPr="00AB4E72">
              <w:rPr>
                <w:rFonts w:cs="Arial"/>
                <w:sz w:val="22"/>
                <w:szCs w:val="22"/>
              </w:rPr>
              <w:t xml:space="preserve">Объемы финансового обеспечения муниципальной программы за счет средств бюджета </w:t>
            </w:r>
            <w:r w:rsidR="003D4889">
              <w:rPr>
                <w:rFonts w:cs="Arial"/>
                <w:sz w:val="22"/>
                <w:szCs w:val="22"/>
              </w:rPr>
              <w:t>округа</w:t>
            </w:r>
          </w:p>
        </w:tc>
        <w:tc>
          <w:tcPr>
            <w:tcW w:w="6237" w:type="dxa"/>
            <w:shd w:val="clear" w:color="auto" w:fill="auto"/>
          </w:tcPr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>Общий объем бюджетных ассигнований на реализацию муниципальной программы составляет – 37946,1 тыс. рублей, в том числе по годам реализации: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2023 год – 8025,1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2024 год – 8054,8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2025 год – 7904,8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2026 год – 7904,8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2027 год – 6056,6 тыс. рублей. 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из них: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средства бюджета округа (собственные средства) – 270,3 тыс. рублей, в том числе: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2023 год – 120,3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2024 год – 150,0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2025 год – 0,0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2026 год – 0,0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2027 год – 0,0 тыс. рублей;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средства областного бюджета (субвенции и субсидии) –37675,8 тыс. рублей, в том числе: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2023 год – 7904,8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2024 год – 7904,8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9E">
              <w:rPr>
                <w:sz w:val="22"/>
                <w:szCs w:val="22"/>
              </w:rPr>
              <w:t xml:space="preserve">  2025 год – 7904,8 тыс. рублей,</w:t>
            </w:r>
          </w:p>
          <w:p w:rsidR="000D749E" w:rsidRPr="000D749E" w:rsidRDefault="000D749E" w:rsidP="000D749E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  <w:r w:rsidRPr="000D749E">
              <w:rPr>
                <w:sz w:val="22"/>
                <w:szCs w:val="22"/>
              </w:rPr>
              <w:t xml:space="preserve"> – 7904,8 тыс. рублей,</w:t>
            </w:r>
          </w:p>
          <w:p w:rsidR="000D749E" w:rsidRPr="000D749E" w:rsidRDefault="000D749E" w:rsidP="000D74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2027 </w:t>
            </w:r>
            <w:r w:rsidRPr="000D749E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>– 6056,6 тыс. рублей</w:t>
            </w:r>
            <w:r w:rsidRPr="000D749E">
              <w:rPr>
                <w:sz w:val="22"/>
                <w:szCs w:val="22"/>
              </w:rPr>
              <w:t>.</w:t>
            </w:r>
          </w:p>
          <w:p w:rsidR="00373334" w:rsidRPr="00AB4E72" w:rsidRDefault="00373334" w:rsidP="00CE664F">
            <w:pPr>
              <w:autoSpaceDE w:val="0"/>
              <w:autoSpaceDN w:val="0"/>
              <w:adjustRightInd w:val="0"/>
              <w:ind w:hanging="108"/>
              <w:jc w:val="both"/>
              <w:rPr>
                <w:sz w:val="22"/>
                <w:szCs w:val="22"/>
              </w:rPr>
            </w:pPr>
          </w:p>
        </w:tc>
      </w:tr>
      <w:tr w:rsidR="00B40415" w:rsidRPr="00EA38EF" w:rsidTr="009B5591">
        <w:tc>
          <w:tcPr>
            <w:tcW w:w="3652" w:type="dxa"/>
            <w:shd w:val="clear" w:color="auto" w:fill="auto"/>
          </w:tcPr>
          <w:p w:rsidR="00B40415" w:rsidRPr="00AB4E72" w:rsidRDefault="00B40415" w:rsidP="0016741D">
            <w:pPr>
              <w:pStyle w:val="af4"/>
              <w:rPr>
                <w:rFonts w:cs="Arial"/>
                <w:sz w:val="22"/>
                <w:szCs w:val="22"/>
              </w:rPr>
            </w:pPr>
            <w:r w:rsidRPr="00AB4E72">
              <w:rPr>
                <w:rFonts w:cs="Arial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  <w:p w:rsidR="00B40415" w:rsidRPr="00AB4E72" w:rsidRDefault="00B40415" w:rsidP="0016741D">
            <w:pPr>
              <w:pStyle w:val="af4"/>
              <w:rPr>
                <w:rFonts w:cs="Arial"/>
                <w:sz w:val="22"/>
                <w:szCs w:val="22"/>
              </w:rPr>
            </w:pPr>
          </w:p>
          <w:p w:rsidR="00B40415" w:rsidRPr="00AB4E72" w:rsidRDefault="00B40415" w:rsidP="0016741D">
            <w:pPr>
              <w:pStyle w:val="af4"/>
              <w:rPr>
                <w:rFonts w:cs="Arial"/>
                <w:sz w:val="22"/>
                <w:szCs w:val="22"/>
              </w:rPr>
            </w:pPr>
          </w:p>
          <w:p w:rsidR="00B40415" w:rsidRPr="00AB4E72" w:rsidRDefault="00B40415" w:rsidP="0016741D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9B5591" w:rsidRDefault="000538E8" w:rsidP="001674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5591">
              <w:rPr>
                <w:rFonts w:ascii="Times New Roman" w:hAnsi="Times New Roman" w:cs="Times New Roman"/>
                <w:sz w:val="22"/>
                <w:szCs w:val="22"/>
              </w:rPr>
              <w:t>беспечение условий, при котором среднее время ожидания в очереди при обращении заявителя в многофункциональный центр для получения государственных и муниципальных услуг сос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тавит не более 15 минут;</w:t>
            </w:r>
          </w:p>
          <w:p w:rsidR="000538E8" w:rsidRDefault="000538E8" w:rsidP="001674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доли граждан, обеспеченных доступом к </w:t>
            </w: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>получению государственных и муниципальных услуг по принципу «одного  окна» по месту пребывания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уровне не менее 90% ежегодно;</w:t>
            </w:r>
          </w:p>
          <w:p w:rsidR="000538E8" w:rsidRDefault="000538E8" w:rsidP="001674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доли граждан, </w:t>
            </w: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менее 70%;</w:t>
            </w:r>
          </w:p>
          <w:p w:rsidR="009B5591" w:rsidRDefault="000538E8" w:rsidP="001674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>обеспечение доли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удовлетворенных качеством предоставленных государственных и муниципальных услуг, от общего числа опрошенных заявителей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538E8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B40415" w:rsidRPr="00AB4E72" w:rsidRDefault="00B40415" w:rsidP="00FD35DD">
            <w:pPr>
              <w:pStyle w:val="af4"/>
              <w:jc w:val="both"/>
              <w:rPr>
                <w:sz w:val="22"/>
                <w:szCs w:val="22"/>
              </w:rPr>
            </w:pPr>
          </w:p>
        </w:tc>
      </w:tr>
    </w:tbl>
    <w:p w:rsidR="00504C4B" w:rsidRDefault="00504C4B" w:rsidP="00504C4B">
      <w:pPr>
        <w:pStyle w:val="aa"/>
        <w:tabs>
          <w:tab w:val="left" w:pos="0"/>
        </w:tabs>
        <w:autoSpaceDE w:val="0"/>
        <w:autoSpaceDN w:val="0"/>
        <w:adjustRightInd w:val="0"/>
        <w:ind w:left="360" w:firstLine="0"/>
        <w:jc w:val="center"/>
        <w:rPr>
          <w:b/>
          <w:bCs/>
        </w:rPr>
      </w:pPr>
    </w:p>
    <w:p w:rsidR="0016741D" w:rsidRPr="00F41780" w:rsidRDefault="0016741D" w:rsidP="0016741D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Pr="00F41780">
        <w:rPr>
          <w:rFonts w:cs="Arial"/>
          <w:sz w:val="28"/>
          <w:szCs w:val="28"/>
        </w:rPr>
        <w:t>. ОБЩАЯ ХАРАКТЕРИСТИКА СФЕРЫ РЕАЛИЗАЦИИ</w:t>
      </w:r>
    </w:p>
    <w:p w:rsidR="0016741D" w:rsidRPr="00F41780" w:rsidRDefault="0016741D" w:rsidP="0016741D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  <w:r w:rsidRPr="00F41780">
        <w:rPr>
          <w:rFonts w:cs="Arial"/>
          <w:sz w:val="28"/>
          <w:szCs w:val="28"/>
        </w:rPr>
        <w:t>МУНИЦИПАЛЬНОЙ ПРОГРАММЫ</w:t>
      </w:r>
    </w:p>
    <w:p w:rsidR="00695726" w:rsidRDefault="00695726" w:rsidP="00307507">
      <w:pPr>
        <w:spacing w:line="276" w:lineRule="auto"/>
        <w:ind w:firstLine="567"/>
        <w:jc w:val="both"/>
        <w:rPr>
          <w:sz w:val="28"/>
          <w:szCs w:val="28"/>
        </w:rPr>
      </w:pPr>
    </w:p>
    <w:p w:rsidR="00304AE0" w:rsidRDefault="00304AE0" w:rsidP="00720046">
      <w:pPr>
        <w:autoSpaceDE w:val="0"/>
        <w:autoSpaceDN w:val="0"/>
        <w:adjustRightInd w:val="0"/>
        <w:spacing w:line="276" w:lineRule="auto"/>
        <w:ind w:firstLine="53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определенных Федеральным законом Российской Федерации от 27 июля 2010 г. № 210-ФЗ «Об организации предоставления государственных и муниципальных услуг».</w:t>
      </w:r>
    </w:p>
    <w:p w:rsidR="006F56A7" w:rsidRDefault="006F56A7" w:rsidP="00720046">
      <w:pPr>
        <w:autoSpaceDE w:val="0"/>
        <w:autoSpaceDN w:val="0"/>
        <w:adjustRightInd w:val="0"/>
        <w:spacing w:line="276" w:lineRule="auto"/>
        <w:ind w:firstLine="53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услуг.</w:t>
      </w:r>
    </w:p>
    <w:p w:rsidR="006F56A7" w:rsidRDefault="006F56A7" w:rsidP="00720046">
      <w:pPr>
        <w:autoSpaceDE w:val="0"/>
        <w:autoSpaceDN w:val="0"/>
        <w:adjustRightInd w:val="0"/>
        <w:spacing w:line="276" w:lineRule="auto"/>
        <w:ind w:firstLine="53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Многофункциональные центры по предоставлению государственных и муниципальных услуг – это линия прямого соприкосновения государства и граждан. От качества их работы зависит эффективность услуг, предоставляемых МФЦ, и, следовательно, суждения людей о государстве, о власти. При организации МФЦ в Бабаевском муниципальном </w:t>
      </w:r>
      <w:r w:rsidR="003D4889">
        <w:rPr>
          <w:rStyle w:val="a7"/>
          <w:b w:val="0"/>
          <w:sz w:val="28"/>
          <w:szCs w:val="28"/>
        </w:rPr>
        <w:t>округе</w:t>
      </w:r>
      <w:r>
        <w:rPr>
          <w:rStyle w:val="a7"/>
          <w:b w:val="0"/>
          <w:sz w:val="28"/>
          <w:szCs w:val="28"/>
        </w:rPr>
        <w:t xml:space="preserve">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</w:t>
      </w:r>
    </w:p>
    <w:p w:rsidR="00A3457C" w:rsidRPr="00A3457C" w:rsidRDefault="00A3457C" w:rsidP="00A3457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proofErr w:type="gramStart"/>
      <w:r w:rsidRPr="00A3457C">
        <w:rPr>
          <w:sz w:val="28"/>
          <w:szCs w:val="28"/>
        </w:rPr>
        <w:t xml:space="preserve">Деятельность МФЦ </w:t>
      </w:r>
      <w:r w:rsidRPr="00A3457C">
        <w:rPr>
          <w:bCs/>
          <w:sz w:val="28"/>
          <w:szCs w:val="28"/>
        </w:rPr>
        <w:t>нацелена на повышение качества предоставления государственных и муниципальных услуг населению, упрощение процедур получения государственных и муниципальных услуг за счет реализации принципа «одного окна», сокращение временных затрат на получение услуги, в том числе на получение информации (сбор справок и сведений, необходимых для получения услуги), время в пути до места предоставления, время ожидания в очереди;</w:t>
      </w:r>
      <w:proofErr w:type="gramEnd"/>
      <w:r w:rsidRPr="00A3457C">
        <w:rPr>
          <w:bCs/>
          <w:sz w:val="28"/>
          <w:szCs w:val="28"/>
        </w:rPr>
        <w:t xml:space="preserve"> </w:t>
      </w:r>
      <w:proofErr w:type="gramStart"/>
      <w:r w:rsidRPr="00A3457C">
        <w:rPr>
          <w:bCs/>
          <w:sz w:val="28"/>
          <w:szCs w:val="28"/>
        </w:rPr>
        <w:t xml:space="preserve">повышение информированности граждан и юридических лиц о порядке, способах и условиях получения государственных и муниципальных услуг, повышение комфортности для заявителей в процессе получения государственных и муниципальных услуг, повышение удовлетворенности получателей </w:t>
      </w:r>
      <w:r w:rsidRPr="00A3457C">
        <w:rPr>
          <w:bCs/>
          <w:sz w:val="28"/>
          <w:szCs w:val="28"/>
        </w:rPr>
        <w:lastRenderedPageBreak/>
        <w:t>государственных и муниципальных услуг их качеством, противодействие коррупции, ликвидация рынка посреднических услуг при предоставлении государственных и муниципальных услуг, развитие и совершенствование межведомственного взаимодействия различных федеральных, муниципальных служб</w:t>
      </w:r>
      <w:r w:rsidRPr="00A3457C">
        <w:rPr>
          <w:b/>
          <w:bCs/>
          <w:sz w:val="28"/>
          <w:szCs w:val="28"/>
        </w:rPr>
        <w:t xml:space="preserve">, </w:t>
      </w:r>
      <w:r w:rsidRPr="00A3457C">
        <w:rPr>
          <w:bCs/>
          <w:sz w:val="28"/>
          <w:szCs w:val="28"/>
        </w:rPr>
        <w:t>организаций</w:t>
      </w:r>
      <w:r w:rsidRPr="00A3457C">
        <w:rPr>
          <w:b/>
          <w:bCs/>
          <w:sz w:val="28"/>
          <w:szCs w:val="28"/>
        </w:rPr>
        <w:t>. </w:t>
      </w:r>
      <w:proofErr w:type="gramEnd"/>
    </w:p>
    <w:p w:rsidR="00227E6A" w:rsidRDefault="00FD4D93" w:rsidP="00851B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МФЦ Бабаевского муниципального </w:t>
      </w:r>
      <w:r w:rsidR="003D48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включает в себя центральный офис, расположенный по адресу: г. Бабаево, ул. Свердлова, д.54Б, в котором организовано 5 окон приёма заявителей и выдачи готовых результатов, 1 окно информирования и консультирования заявителей и 4 ТОСП (территориально – обособленные структурные подразделения) на территории сельских поселений Бабаевского муниципального </w:t>
      </w:r>
      <w:r w:rsidR="003D48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Инфраструктура МФЦ направлена на предоставление услуг заявителям с ограниченными возможностями здоровья. </w:t>
      </w:r>
      <w:r w:rsidR="002070A3">
        <w:rPr>
          <w:sz w:val="28"/>
          <w:szCs w:val="28"/>
        </w:rPr>
        <w:t xml:space="preserve">В соответствии с </w:t>
      </w:r>
      <w:r w:rsidR="002070A3" w:rsidRPr="001901D4">
        <w:rPr>
          <w:sz w:val="28"/>
          <w:szCs w:val="28"/>
        </w:rPr>
        <w:t>Постановление</w:t>
      </w:r>
      <w:r w:rsidR="002070A3">
        <w:rPr>
          <w:sz w:val="28"/>
          <w:szCs w:val="28"/>
        </w:rPr>
        <w:t>м</w:t>
      </w:r>
      <w:r w:rsidR="002070A3" w:rsidRPr="001901D4">
        <w:rPr>
          <w:sz w:val="28"/>
          <w:szCs w:val="28"/>
        </w:rPr>
        <w:t xml:space="preserve">  Правительства Российской Федерации от 22 декабря  2012 года № 1376 «Об утверждении </w:t>
      </w:r>
      <w:proofErr w:type="gramStart"/>
      <w:r w:rsidR="002070A3" w:rsidRPr="001901D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070A3" w:rsidRPr="001901D4">
        <w:rPr>
          <w:sz w:val="28"/>
          <w:szCs w:val="28"/>
        </w:rPr>
        <w:t xml:space="preserve"> и муниципальных услуг»</w:t>
      </w:r>
      <w:r w:rsidR="002070A3">
        <w:rPr>
          <w:sz w:val="28"/>
          <w:szCs w:val="28"/>
        </w:rPr>
        <w:t xml:space="preserve"> помещение МФЦ расположено на 1 этаже здания, разделено на функциональные сектора (зоны): сектор информирования и ожидания, сектор приема заявителей.</w:t>
      </w:r>
      <w:r w:rsidR="00751899">
        <w:rPr>
          <w:sz w:val="28"/>
          <w:szCs w:val="28"/>
        </w:rPr>
        <w:t xml:space="preserve"> </w:t>
      </w:r>
      <w:r w:rsidR="00A3457C">
        <w:rPr>
          <w:sz w:val="28"/>
          <w:szCs w:val="28"/>
        </w:rPr>
        <w:t xml:space="preserve">Сектора </w:t>
      </w:r>
      <w:r w:rsidR="00751899">
        <w:rPr>
          <w:sz w:val="28"/>
          <w:szCs w:val="28"/>
        </w:rPr>
        <w:t>оборудованы информационными стендами, комфортабельными стойками</w:t>
      </w:r>
      <w:r w:rsidR="00A3457C">
        <w:rPr>
          <w:sz w:val="28"/>
          <w:szCs w:val="28"/>
        </w:rPr>
        <w:t>, столами, стульями, имеется детский уголок. МФЦ оснащён системой кондиционирования воздуха, установлен терминал для оплаты госпошлины, предусмотрен туалет для посетителей из маломобильных групп населения</w:t>
      </w:r>
      <w:r w:rsidR="002070A3" w:rsidRPr="001901D4">
        <w:rPr>
          <w:sz w:val="28"/>
          <w:szCs w:val="28"/>
        </w:rPr>
        <w:t xml:space="preserve">.  </w:t>
      </w:r>
    </w:p>
    <w:p w:rsidR="00CC1352" w:rsidRDefault="00CC1352" w:rsidP="00851B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итогам работы МФЦ в 2021 году доля заявителей, использующих механизм </w:t>
      </w:r>
      <w:r w:rsidRPr="00CC1352">
        <w:rPr>
          <w:iCs/>
          <w:sz w:val="28"/>
          <w:szCs w:val="28"/>
        </w:rPr>
        <w:t>получения государственных и муниципальных услуг в электронной форме</w:t>
      </w:r>
      <w:r>
        <w:rPr>
          <w:iCs/>
          <w:sz w:val="28"/>
          <w:szCs w:val="28"/>
        </w:rPr>
        <w:t xml:space="preserve"> не более 30%. Д</w:t>
      </w:r>
      <w:r w:rsidRPr="00CC1352">
        <w:rPr>
          <w:iCs/>
          <w:sz w:val="28"/>
          <w:szCs w:val="28"/>
        </w:rPr>
        <w:t>оля заявителей, удовлетворенных качеством предоставленных государственных и муниципальных услуг, от общего числа опрошенных заявителей</w:t>
      </w:r>
      <w:r>
        <w:rPr>
          <w:iCs/>
          <w:sz w:val="28"/>
          <w:szCs w:val="28"/>
        </w:rPr>
        <w:t xml:space="preserve"> 95%. С</w:t>
      </w:r>
      <w:r w:rsidRPr="00CC1352">
        <w:rPr>
          <w:iCs/>
          <w:sz w:val="28"/>
          <w:szCs w:val="28"/>
        </w:rPr>
        <w:t>реднее время ожидания в очереди при обращении за получением государственных и муниципальных услуг</w:t>
      </w:r>
      <w:r w:rsidR="009F21D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13 минут</w:t>
      </w:r>
      <w:r w:rsidRPr="00CC135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proofErr w:type="gramEnd"/>
    </w:p>
    <w:p w:rsidR="00CA1C90" w:rsidRDefault="00136612" w:rsidP="007D332B">
      <w:pPr>
        <w:pStyle w:val="a8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5A2AC9">
        <w:rPr>
          <w:rFonts w:ascii="Times New Roman" w:hAnsi="Times New Roman" w:cs="Times New Roman"/>
          <w:sz w:val="28"/>
          <w:szCs w:val="28"/>
        </w:rPr>
        <w:t>существуют,</w:t>
      </w:r>
      <w:r>
        <w:rPr>
          <w:rFonts w:ascii="Times New Roman" w:hAnsi="Times New Roman" w:cs="Times New Roman"/>
          <w:sz w:val="28"/>
          <w:szCs w:val="28"/>
        </w:rPr>
        <w:t xml:space="preserve"> и проблемы</w:t>
      </w:r>
      <w:r w:rsidR="005A2AC9">
        <w:rPr>
          <w:rFonts w:ascii="Times New Roman" w:hAnsi="Times New Roman" w:cs="Times New Roman"/>
          <w:sz w:val="28"/>
          <w:szCs w:val="28"/>
        </w:rPr>
        <w:t>, которые негативно влияют на организацию предоставления услуг. Одна из проблем это п</w:t>
      </w:r>
      <w:r w:rsidR="00654DE9">
        <w:rPr>
          <w:rFonts w:ascii="Times New Roman" w:hAnsi="Times New Roman" w:cs="Times New Roman"/>
          <w:sz w:val="28"/>
          <w:szCs w:val="28"/>
        </w:rPr>
        <w:t>роблема повышения качества и доступности услуг</w:t>
      </w:r>
      <w:r w:rsidR="005A2AC9">
        <w:rPr>
          <w:rFonts w:ascii="Times New Roman" w:hAnsi="Times New Roman" w:cs="Times New Roman"/>
          <w:sz w:val="28"/>
          <w:szCs w:val="28"/>
        </w:rPr>
        <w:t>, которая</w:t>
      </w:r>
      <w:r w:rsidR="00654DE9">
        <w:rPr>
          <w:rFonts w:ascii="Times New Roman" w:hAnsi="Times New Roman" w:cs="Times New Roman"/>
          <w:sz w:val="28"/>
          <w:szCs w:val="28"/>
        </w:rPr>
        <w:t xml:space="preserve"> носит комплексный характер и затрагивает различные аспекты государственного и муниципального управления в данной сфере.</w:t>
      </w:r>
    </w:p>
    <w:p w:rsidR="00654DE9" w:rsidRDefault="00654DE9" w:rsidP="007D332B">
      <w:pPr>
        <w:pStyle w:val="a8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государственных и муниципальных услуг необходимо внедрение комплекса мероприятий, направленных на оптимизацию</w:t>
      </w:r>
      <w:r w:rsidR="00764876">
        <w:rPr>
          <w:rFonts w:ascii="Times New Roman" w:hAnsi="Times New Roman" w:cs="Times New Roman"/>
          <w:sz w:val="28"/>
          <w:szCs w:val="28"/>
        </w:rPr>
        <w:t xml:space="preserve"> и повышение качества предоставления государственных и муниципальных услуг.</w:t>
      </w:r>
    </w:p>
    <w:p w:rsidR="00ED1937" w:rsidRDefault="00CA1C90" w:rsidP="007D332B">
      <w:pPr>
        <w:pStyle w:val="a8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2">
        <w:rPr>
          <w:rFonts w:ascii="Times New Roman" w:hAnsi="Times New Roman" w:cs="Times New Roman"/>
          <w:sz w:val="28"/>
          <w:szCs w:val="28"/>
        </w:rPr>
        <w:t>Р</w:t>
      </w:r>
      <w:r w:rsidR="00ED1937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133B7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D1937">
        <w:rPr>
          <w:rFonts w:ascii="Times New Roman" w:hAnsi="Times New Roman" w:cs="Times New Roman"/>
          <w:sz w:val="28"/>
          <w:szCs w:val="28"/>
        </w:rPr>
        <w:t>Прогр</w:t>
      </w:r>
      <w:r w:rsidR="00EE0C80">
        <w:rPr>
          <w:rFonts w:ascii="Times New Roman" w:hAnsi="Times New Roman" w:cs="Times New Roman"/>
          <w:sz w:val="28"/>
          <w:szCs w:val="28"/>
        </w:rPr>
        <w:t xml:space="preserve">аммы </w:t>
      </w:r>
      <w:r w:rsidR="00ED1937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B5700E">
        <w:rPr>
          <w:rFonts w:ascii="Times New Roman" w:hAnsi="Times New Roman" w:cs="Times New Roman"/>
          <w:sz w:val="28"/>
          <w:szCs w:val="28"/>
        </w:rPr>
        <w:t>создание комфортных условий для заявителей и повышение качества</w:t>
      </w:r>
      <w:r w:rsidR="0086457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984">
        <w:rPr>
          <w:rStyle w:val="a7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86457F">
        <w:rPr>
          <w:rStyle w:val="a7"/>
          <w:rFonts w:ascii="Times New Roman" w:hAnsi="Times New Roman" w:cs="Times New Roman"/>
          <w:b w:val="0"/>
          <w:sz w:val="28"/>
          <w:szCs w:val="28"/>
        </w:rPr>
        <w:t>я</w:t>
      </w:r>
      <w:r w:rsidR="004E298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государственных и муниципальных услуг населению </w:t>
      </w:r>
      <w:r w:rsidR="00ED19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608EF">
        <w:rPr>
          <w:rFonts w:ascii="Times New Roman" w:hAnsi="Times New Roman" w:cs="Times New Roman"/>
          <w:sz w:val="28"/>
          <w:szCs w:val="28"/>
        </w:rPr>
        <w:t>Бабаевс</w:t>
      </w:r>
      <w:r w:rsidR="00112E68">
        <w:rPr>
          <w:rFonts w:ascii="Times New Roman" w:hAnsi="Times New Roman" w:cs="Times New Roman"/>
          <w:sz w:val="28"/>
          <w:szCs w:val="28"/>
        </w:rPr>
        <w:t>кого</w:t>
      </w:r>
      <w:r w:rsidR="00ED19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4889">
        <w:rPr>
          <w:rFonts w:ascii="Times New Roman" w:hAnsi="Times New Roman" w:cs="Times New Roman"/>
          <w:sz w:val="28"/>
          <w:szCs w:val="28"/>
        </w:rPr>
        <w:t>округа</w:t>
      </w:r>
      <w:r w:rsidR="00ED1937">
        <w:rPr>
          <w:rFonts w:ascii="Times New Roman" w:hAnsi="Times New Roman" w:cs="Times New Roman"/>
          <w:sz w:val="28"/>
          <w:szCs w:val="28"/>
        </w:rPr>
        <w:t>.</w:t>
      </w:r>
    </w:p>
    <w:p w:rsidR="0016741D" w:rsidRPr="005066F7" w:rsidRDefault="0016741D" w:rsidP="005066F7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66F7">
        <w:rPr>
          <w:rFonts w:ascii="Times New Roman" w:hAnsi="Times New Roman" w:cs="Times New Roman"/>
          <w:sz w:val="28"/>
          <w:szCs w:val="28"/>
        </w:rPr>
        <w:lastRenderedPageBreak/>
        <w:t>2.ЦЕЛИ, ЗАДАЧИ, ЦЕЛЕВЫЕ ПОКАЗАТЕЛИ (ИНДИКАТОРЫ) И ОЖИДАЕМЫЕ РЕЗУЛЬТАТЫ РЕАЛИЗАЦИИ МУНИЦИПАЛЬНОЙ ПРОГРАММЫ</w:t>
      </w:r>
    </w:p>
    <w:p w:rsidR="00720046" w:rsidRDefault="00720046" w:rsidP="008A5509">
      <w:pPr>
        <w:spacing w:line="276" w:lineRule="auto"/>
        <w:ind w:firstLine="708"/>
        <w:jc w:val="both"/>
        <w:rPr>
          <w:sz w:val="28"/>
          <w:szCs w:val="28"/>
        </w:rPr>
      </w:pPr>
    </w:p>
    <w:p w:rsidR="00CF1452" w:rsidRDefault="005963D4" w:rsidP="008A5509">
      <w:pPr>
        <w:spacing w:line="276" w:lineRule="auto"/>
        <w:ind w:firstLine="708"/>
        <w:jc w:val="both"/>
        <w:rPr>
          <w:sz w:val="28"/>
          <w:szCs w:val="28"/>
        </w:rPr>
      </w:pPr>
      <w:r w:rsidRPr="003B5FD4">
        <w:rPr>
          <w:sz w:val="28"/>
          <w:szCs w:val="28"/>
        </w:rPr>
        <w:t xml:space="preserve">Основная цель </w:t>
      </w:r>
      <w:r w:rsidR="00CF1452">
        <w:rPr>
          <w:sz w:val="28"/>
          <w:szCs w:val="28"/>
        </w:rPr>
        <w:t>муниципальной п</w:t>
      </w:r>
      <w:r w:rsidRPr="003B5FD4">
        <w:rPr>
          <w:sz w:val="28"/>
          <w:szCs w:val="28"/>
        </w:rPr>
        <w:t>рограммы</w:t>
      </w:r>
      <w:r w:rsidR="00CF1452">
        <w:rPr>
          <w:sz w:val="28"/>
          <w:szCs w:val="28"/>
        </w:rPr>
        <w:t>:</w:t>
      </w:r>
    </w:p>
    <w:p w:rsidR="005963D4" w:rsidRPr="007165E8" w:rsidRDefault="005963D4" w:rsidP="008A5509">
      <w:pPr>
        <w:spacing w:line="276" w:lineRule="auto"/>
        <w:ind w:firstLine="708"/>
        <w:jc w:val="both"/>
        <w:rPr>
          <w:rStyle w:val="a7"/>
          <w:b w:val="0"/>
          <w:sz w:val="28"/>
          <w:szCs w:val="28"/>
        </w:rPr>
      </w:pPr>
      <w:r w:rsidRPr="003B5FD4">
        <w:rPr>
          <w:sz w:val="28"/>
          <w:szCs w:val="28"/>
        </w:rPr>
        <w:t xml:space="preserve">- </w:t>
      </w:r>
      <w:r w:rsidR="00373334" w:rsidRPr="00373334">
        <w:rPr>
          <w:sz w:val="28"/>
          <w:szCs w:val="28"/>
        </w:rPr>
        <w:t>Повышение качества и обеспечение доступности  государственных и муниципальных услуг</w:t>
      </w:r>
      <w:r w:rsidR="005C3985">
        <w:rPr>
          <w:sz w:val="28"/>
          <w:szCs w:val="28"/>
        </w:rPr>
        <w:t>.</w:t>
      </w:r>
      <w:r w:rsidR="00720046">
        <w:rPr>
          <w:rStyle w:val="a7"/>
          <w:b w:val="0"/>
          <w:sz w:val="28"/>
          <w:szCs w:val="28"/>
        </w:rPr>
        <w:t xml:space="preserve">     </w:t>
      </w:r>
    </w:p>
    <w:p w:rsidR="00720046" w:rsidRPr="00720046" w:rsidRDefault="005963D4" w:rsidP="00720046">
      <w:pPr>
        <w:spacing w:line="276" w:lineRule="auto"/>
        <w:jc w:val="both"/>
        <w:rPr>
          <w:sz w:val="28"/>
          <w:szCs w:val="28"/>
        </w:rPr>
      </w:pPr>
      <w:r w:rsidRPr="007165E8">
        <w:rPr>
          <w:rStyle w:val="a7"/>
          <w:b w:val="0"/>
          <w:sz w:val="28"/>
          <w:szCs w:val="28"/>
        </w:rPr>
        <w:tab/>
      </w:r>
      <w:r w:rsidR="00720046" w:rsidRPr="00720046">
        <w:rPr>
          <w:sz w:val="28"/>
          <w:szCs w:val="28"/>
        </w:rPr>
        <w:t xml:space="preserve">Для </w:t>
      </w:r>
      <w:r w:rsidR="00CF1452">
        <w:rPr>
          <w:sz w:val="28"/>
          <w:szCs w:val="28"/>
        </w:rPr>
        <w:t>достижения указанной</w:t>
      </w:r>
      <w:r w:rsidR="00720046" w:rsidRPr="00720046">
        <w:rPr>
          <w:sz w:val="28"/>
          <w:szCs w:val="28"/>
        </w:rPr>
        <w:t xml:space="preserve"> цел</w:t>
      </w:r>
      <w:r w:rsidR="00CF1452">
        <w:rPr>
          <w:sz w:val="28"/>
          <w:szCs w:val="28"/>
        </w:rPr>
        <w:t>и муниципальной программы и обеспечения результатов необходимо решить с</w:t>
      </w:r>
      <w:r w:rsidR="00720046" w:rsidRPr="00720046">
        <w:rPr>
          <w:sz w:val="28"/>
          <w:szCs w:val="28"/>
        </w:rPr>
        <w:t>ледующ</w:t>
      </w:r>
      <w:r w:rsidR="00373334">
        <w:rPr>
          <w:sz w:val="28"/>
          <w:szCs w:val="28"/>
        </w:rPr>
        <w:t>ую</w:t>
      </w:r>
      <w:r w:rsidR="00720046" w:rsidRPr="00720046">
        <w:rPr>
          <w:sz w:val="28"/>
          <w:szCs w:val="28"/>
        </w:rPr>
        <w:t xml:space="preserve"> задач</w:t>
      </w:r>
      <w:r w:rsidR="00373334">
        <w:rPr>
          <w:sz w:val="28"/>
          <w:szCs w:val="28"/>
        </w:rPr>
        <w:t>у</w:t>
      </w:r>
      <w:r w:rsidR="00720046">
        <w:rPr>
          <w:sz w:val="28"/>
          <w:szCs w:val="28"/>
        </w:rPr>
        <w:t>:</w:t>
      </w:r>
    </w:p>
    <w:p w:rsidR="00373334" w:rsidRDefault="0055433D" w:rsidP="0037333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334" w:rsidRPr="00373334">
        <w:rPr>
          <w:rFonts w:ascii="Times New Roman" w:hAnsi="Times New Roman" w:cs="Times New Roman"/>
          <w:sz w:val="28"/>
          <w:szCs w:val="28"/>
        </w:rPr>
        <w:t>Оптимизация процесса предоставления государственных и муниципальных услуг в многофункциональном центре</w:t>
      </w:r>
      <w:r w:rsidR="00373334">
        <w:rPr>
          <w:rFonts w:ascii="Times New Roman" w:hAnsi="Times New Roman" w:cs="Times New Roman"/>
          <w:sz w:val="28"/>
          <w:szCs w:val="28"/>
        </w:rPr>
        <w:t>.</w:t>
      </w:r>
    </w:p>
    <w:p w:rsidR="00FD01B9" w:rsidRPr="00373334" w:rsidRDefault="0055433D" w:rsidP="0037333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34">
        <w:rPr>
          <w:rFonts w:ascii="Times New Roman" w:hAnsi="Times New Roman" w:cs="Times New Roman"/>
          <w:sz w:val="28"/>
          <w:szCs w:val="28"/>
        </w:rPr>
        <w:t>Сведения о целевых показателях муниципальной программы представлены в Приложении 1 к муниципальной программе.</w:t>
      </w:r>
    </w:p>
    <w:p w:rsidR="0055433D" w:rsidRPr="005967DA" w:rsidRDefault="0055433D" w:rsidP="00C040E6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 w:rsidRPr="005967DA">
        <w:t>Сведения о порядке сбора информации и методике расчета показателей (индикаторов) муниципальной программы</w:t>
      </w:r>
      <w:r w:rsidR="005967DA" w:rsidRPr="005967DA">
        <w:t xml:space="preserve"> представлены в Приложении 2 к муниципальной программе.</w:t>
      </w:r>
    </w:p>
    <w:p w:rsidR="005967DA" w:rsidRPr="005967DA" w:rsidRDefault="005967DA" w:rsidP="00C040E6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 w:rsidRPr="005967DA">
        <w:t>Основные ожидаемые конечные результаты реализации муниципальной программы:</w:t>
      </w:r>
    </w:p>
    <w:p w:rsidR="00373334" w:rsidRDefault="00373334" w:rsidP="00373334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>
        <w:t>обеспечение условий, при котором среднее время ожидания в очереди при обращении заявителя в многофункциональный центр для получения государственных и муниципальных услуг составит не более 15 минут;</w:t>
      </w:r>
    </w:p>
    <w:p w:rsidR="00373334" w:rsidRDefault="00373334" w:rsidP="00373334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>
        <w:t>обеспечение доли граждан, обеспеченных доступом к получению государственных и муниципальных услуг по принципу «одного  окна» по месту пребывания на уровне не менее 90% ежегодно;</w:t>
      </w:r>
    </w:p>
    <w:p w:rsidR="00373334" w:rsidRDefault="00373334" w:rsidP="00373334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>
        <w:t>обеспечение доли граждан, использующих механизм получения государственных и муниципальных услуг в электронной форме не менее 70%;</w:t>
      </w:r>
    </w:p>
    <w:p w:rsidR="00373334" w:rsidRDefault="00373334" w:rsidP="00373334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>
        <w:t>обеспечение доли граждан, удовлетворенных качеством предоставленных государственных и муниципальных услуг, от общего числа опрошенных заявителей не менее 90%.</w:t>
      </w:r>
    </w:p>
    <w:p w:rsidR="005967DA" w:rsidRDefault="005967DA" w:rsidP="00373334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  <w:r>
        <w:t>Сроки реализации муниципальной программы: 2023-2027 годы.</w:t>
      </w:r>
    </w:p>
    <w:p w:rsidR="005967DA" w:rsidRDefault="005967DA" w:rsidP="00C040E6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</w:p>
    <w:p w:rsidR="003D614E" w:rsidRDefault="003D614E" w:rsidP="003D614E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  <w:r w:rsidRPr="002D0523">
        <w:rPr>
          <w:rFonts w:cs="Arial"/>
          <w:sz w:val="28"/>
          <w:szCs w:val="28"/>
        </w:rPr>
        <w:t>3. ХАРАКТЕРИСТИКА ОСНОВНЫХ МЕРОПРИЯТИЙ МУНИЦИПАЛЬНОЙ ПРОГРАММЫ</w:t>
      </w:r>
    </w:p>
    <w:p w:rsidR="006A2E05" w:rsidRDefault="006A2E05" w:rsidP="003D614E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</w:p>
    <w:p w:rsidR="006A2E05" w:rsidRDefault="00F6249B" w:rsidP="00F6249B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Для достижения </w:t>
      </w:r>
      <w:r w:rsidR="00D2476C">
        <w:rPr>
          <w:rFonts w:cs="Arial"/>
          <w:sz w:val="28"/>
          <w:szCs w:val="28"/>
        </w:rPr>
        <w:t>цел</w:t>
      </w:r>
      <w:r w:rsidR="00373334">
        <w:rPr>
          <w:rFonts w:cs="Arial"/>
          <w:sz w:val="28"/>
          <w:szCs w:val="28"/>
        </w:rPr>
        <w:t>и</w:t>
      </w:r>
      <w:r w:rsidR="00D2476C">
        <w:rPr>
          <w:rFonts w:cs="Arial"/>
          <w:sz w:val="28"/>
          <w:szCs w:val="28"/>
        </w:rPr>
        <w:t xml:space="preserve"> и решения задач</w:t>
      </w:r>
      <w:r w:rsidR="00373334">
        <w:rPr>
          <w:rFonts w:cs="Arial"/>
          <w:sz w:val="28"/>
          <w:szCs w:val="28"/>
        </w:rPr>
        <w:t>и</w:t>
      </w:r>
      <w:r w:rsidR="00D2476C">
        <w:rPr>
          <w:rFonts w:cs="Arial"/>
          <w:sz w:val="28"/>
          <w:szCs w:val="28"/>
        </w:rPr>
        <w:t xml:space="preserve"> муниципальной программы необходимо реализовать ряд основных мероприятий.</w:t>
      </w:r>
    </w:p>
    <w:p w:rsidR="006A2E05" w:rsidRDefault="00D2476C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Основное мероприятие 1. «</w:t>
      </w:r>
      <w:r w:rsidR="00373334">
        <w:rPr>
          <w:rFonts w:cs="Arial"/>
          <w:sz w:val="28"/>
          <w:szCs w:val="28"/>
        </w:rPr>
        <w:t>Р</w:t>
      </w:r>
      <w:r w:rsidR="005B34FE" w:rsidRPr="005B34FE">
        <w:rPr>
          <w:rFonts w:cs="Arial"/>
          <w:sz w:val="28"/>
          <w:szCs w:val="28"/>
        </w:rPr>
        <w:t>азвити</w:t>
      </w:r>
      <w:r w:rsidR="00373334">
        <w:rPr>
          <w:rFonts w:cs="Arial"/>
          <w:sz w:val="28"/>
          <w:szCs w:val="28"/>
        </w:rPr>
        <w:t>е</w:t>
      </w:r>
      <w:r w:rsidR="005B34FE" w:rsidRPr="005B34FE">
        <w:rPr>
          <w:rFonts w:cs="Arial"/>
          <w:sz w:val="28"/>
          <w:szCs w:val="28"/>
        </w:rPr>
        <w:t xml:space="preserve">  </w:t>
      </w:r>
      <w:r w:rsidR="00373334">
        <w:rPr>
          <w:rFonts w:cs="Arial"/>
          <w:sz w:val="28"/>
          <w:szCs w:val="28"/>
        </w:rPr>
        <w:t>многофункционального центра</w:t>
      </w:r>
      <w:r w:rsidR="005B34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>.</w:t>
      </w:r>
    </w:p>
    <w:p w:rsidR="00D2476C" w:rsidRDefault="00D2476C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  <w:r>
        <w:rPr>
          <w:rFonts w:cs="Arial"/>
          <w:sz w:val="28"/>
          <w:szCs w:val="28"/>
        </w:rPr>
        <w:t xml:space="preserve">В рамках реализации данного мероприятия </w:t>
      </w:r>
      <w:r w:rsidR="005C3985">
        <w:rPr>
          <w:rFonts w:cs="Arial"/>
          <w:sz w:val="28"/>
          <w:szCs w:val="28"/>
        </w:rPr>
        <w:t>планируется</w:t>
      </w:r>
      <w:r w:rsidR="005066F7">
        <w:rPr>
          <w:rFonts w:cs="Arial"/>
          <w:sz w:val="28"/>
          <w:szCs w:val="28"/>
        </w:rPr>
        <w:t>:</w:t>
      </w:r>
    </w:p>
    <w:p w:rsidR="00EF4479" w:rsidRPr="00EF4479" w:rsidRDefault="00EF4479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</w:p>
    <w:p w:rsidR="00A86293" w:rsidRDefault="00A86293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  <w:r>
        <w:rPr>
          <w:rFonts w:cs="Arial"/>
          <w:sz w:val="28"/>
          <w:szCs w:val="28"/>
        </w:rPr>
        <w:t xml:space="preserve">обеспечение соответствия МФЦ требованиям </w:t>
      </w:r>
      <w:proofErr w:type="gramStart"/>
      <w:r>
        <w:rPr>
          <w:rFonts w:cs="Arial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cs="Arial"/>
          <w:sz w:val="28"/>
          <w:szCs w:val="28"/>
        </w:rPr>
        <w:t xml:space="preserve"> и </w:t>
      </w:r>
      <w:r>
        <w:rPr>
          <w:rFonts w:cs="Arial"/>
          <w:sz w:val="28"/>
          <w:szCs w:val="28"/>
        </w:rPr>
        <w:lastRenderedPageBreak/>
        <w:t>муниципальных услуг, утвержденных действующим законодательством, и иным требованиям законодательства;</w:t>
      </w:r>
    </w:p>
    <w:p w:rsidR="00A86293" w:rsidRPr="00A86293" w:rsidRDefault="00A86293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</w:p>
    <w:p w:rsidR="00EF4479" w:rsidRDefault="00A86293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  <w:r>
        <w:rPr>
          <w:rFonts w:cs="Arial"/>
          <w:sz w:val="28"/>
          <w:szCs w:val="28"/>
        </w:rPr>
        <w:t>обеспечение информирования граждан о деятельности МФЦ, в том числе путем обеспечения создания информационных материалов, размещения их на информационных стендах и в сети Интернет;</w:t>
      </w:r>
    </w:p>
    <w:p w:rsidR="00EF4479" w:rsidRPr="00EF4479" w:rsidRDefault="00EF4479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</w:p>
    <w:p w:rsidR="005B34FE" w:rsidRDefault="00A86293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  <w:r>
        <w:rPr>
          <w:rFonts w:cs="Arial"/>
          <w:sz w:val="28"/>
          <w:szCs w:val="28"/>
        </w:rPr>
        <w:t>обеспечение</w:t>
      </w:r>
      <w:r w:rsidR="005B34FE" w:rsidRPr="005B34FE">
        <w:rPr>
          <w:rFonts w:cs="Arial"/>
          <w:sz w:val="28"/>
          <w:szCs w:val="28"/>
        </w:rPr>
        <w:t xml:space="preserve"> клиентского сопровождения граждан, проведение разъяснительной работы, направленной на популяризацию использования электронных сервисов и повышение уровня доверия к ним</w:t>
      </w:r>
      <w:r w:rsidR="005B34FE">
        <w:rPr>
          <w:rFonts w:cs="Arial"/>
          <w:sz w:val="28"/>
          <w:szCs w:val="28"/>
        </w:rPr>
        <w:t>;</w:t>
      </w:r>
    </w:p>
    <w:p w:rsidR="00EF4479" w:rsidRPr="00EF4479" w:rsidRDefault="00EF4479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</w:p>
    <w:p w:rsidR="005B34FE" w:rsidRDefault="00A86293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  <w:r>
        <w:rPr>
          <w:rFonts w:cs="Arial"/>
          <w:sz w:val="28"/>
          <w:szCs w:val="28"/>
        </w:rPr>
        <w:t xml:space="preserve">обеспечение </w:t>
      </w:r>
      <w:proofErr w:type="gramStart"/>
      <w:r w:rsidR="005B34FE">
        <w:rPr>
          <w:rFonts w:cs="Arial"/>
          <w:sz w:val="28"/>
          <w:szCs w:val="28"/>
        </w:rPr>
        <w:t>в</w:t>
      </w:r>
      <w:r w:rsidR="005B34FE" w:rsidRPr="005B34FE">
        <w:rPr>
          <w:rFonts w:cs="Arial"/>
          <w:sz w:val="28"/>
          <w:szCs w:val="28"/>
        </w:rPr>
        <w:t>недрени</w:t>
      </w:r>
      <w:r>
        <w:rPr>
          <w:rFonts w:cs="Arial"/>
          <w:sz w:val="28"/>
          <w:szCs w:val="28"/>
        </w:rPr>
        <w:t>я</w:t>
      </w:r>
      <w:r w:rsidR="005B34FE" w:rsidRPr="005B34FE">
        <w:rPr>
          <w:rFonts w:cs="Arial"/>
          <w:sz w:val="28"/>
          <w:szCs w:val="28"/>
        </w:rPr>
        <w:t xml:space="preserve"> стандартов качества обслуживания граждан</w:t>
      </w:r>
      <w:proofErr w:type="gramEnd"/>
      <w:r w:rsidR="005B34FE" w:rsidRPr="005B34FE">
        <w:rPr>
          <w:rFonts w:cs="Arial"/>
          <w:sz w:val="28"/>
          <w:szCs w:val="28"/>
        </w:rPr>
        <w:t xml:space="preserve"> в учреждении</w:t>
      </w:r>
      <w:r w:rsidR="005B34FE">
        <w:rPr>
          <w:rFonts w:cs="Arial"/>
          <w:sz w:val="28"/>
          <w:szCs w:val="28"/>
        </w:rPr>
        <w:t>;</w:t>
      </w:r>
    </w:p>
    <w:p w:rsidR="00EF4479" w:rsidRPr="00EF4479" w:rsidRDefault="00EF4479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6"/>
          <w:szCs w:val="6"/>
        </w:rPr>
      </w:pPr>
    </w:p>
    <w:p w:rsidR="005B34FE" w:rsidRDefault="005B34FE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Перечень основных мероприятий муниципальной программы </w:t>
      </w:r>
      <w:r w:rsidR="00B302F8">
        <w:rPr>
          <w:rFonts w:cs="Arial"/>
          <w:sz w:val="28"/>
          <w:szCs w:val="28"/>
        </w:rPr>
        <w:t>приведен</w:t>
      </w:r>
      <w:r>
        <w:rPr>
          <w:rFonts w:cs="Arial"/>
          <w:sz w:val="28"/>
          <w:szCs w:val="28"/>
        </w:rPr>
        <w:t xml:space="preserve"> в Приложении 3 к муниципальной программе.</w:t>
      </w:r>
    </w:p>
    <w:p w:rsidR="00CE685F" w:rsidRPr="002D0523" w:rsidRDefault="00CE685F" w:rsidP="00D2476C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</w:p>
    <w:p w:rsidR="00FD01B9" w:rsidRDefault="00FD01B9" w:rsidP="00C040E6">
      <w:pPr>
        <w:pStyle w:val="aa"/>
        <w:tabs>
          <w:tab w:val="left" w:pos="-360"/>
          <w:tab w:val="left" w:pos="0"/>
        </w:tabs>
        <w:autoSpaceDE w:val="0"/>
        <w:autoSpaceDN w:val="0"/>
        <w:adjustRightInd w:val="0"/>
        <w:spacing w:line="276" w:lineRule="auto"/>
        <w:ind w:left="0"/>
        <w:outlineLvl w:val="1"/>
      </w:pPr>
    </w:p>
    <w:p w:rsidR="002D0523" w:rsidRPr="003F539C" w:rsidRDefault="002D0523" w:rsidP="002D0523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  <w:r w:rsidRPr="003F539C">
        <w:rPr>
          <w:rFonts w:cs="Arial"/>
          <w:sz w:val="28"/>
          <w:szCs w:val="28"/>
        </w:rPr>
        <w:t>4. ОБЪЕМ ФИНАНСОВОГО ОБЕСПЕЧЕНИЯ</w:t>
      </w:r>
      <w:r w:rsidR="005F5C9B" w:rsidRPr="003F539C">
        <w:rPr>
          <w:rFonts w:cs="Arial"/>
          <w:sz w:val="28"/>
          <w:szCs w:val="28"/>
        </w:rPr>
        <w:t xml:space="preserve"> РЕАЛИЗАЦИИ МУНИЦИПАЛЬНОЙ ПРОГРАММЫ ЗА СЧЕТ СРЕДСТВ БЮДЖЕТА </w:t>
      </w:r>
      <w:r w:rsidR="00526120">
        <w:rPr>
          <w:rFonts w:cs="Arial"/>
          <w:sz w:val="28"/>
          <w:szCs w:val="28"/>
        </w:rPr>
        <w:t>ОКРУГА</w:t>
      </w:r>
      <w:r w:rsidR="005F5C9B" w:rsidRPr="003F539C">
        <w:rPr>
          <w:rFonts w:cs="Arial"/>
          <w:sz w:val="28"/>
          <w:szCs w:val="28"/>
        </w:rPr>
        <w:t xml:space="preserve"> (С УЧЕТОМ СРЕДСТВ МЕЖБЮДЖЕТНЫХ ТРАНСФЕРТОВ)</w:t>
      </w:r>
    </w:p>
    <w:p w:rsidR="00145A52" w:rsidRPr="00ED1937" w:rsidRDefault="00145A52" w:rsidP="00145A52">
      <w:pPr>
        <w:spacing w:line="276" w:lineRule="auto"/>
        <w:jc w:val="center"/>
        <w:rPr>
          <w:rStyle w:val="a7"/>
          <w:b w:val="0"/>
          <w:bCs w:val="0"/>
          <w:sz w:val="28"/>
          <w:szCs w:val="28"/>
        </w:rPr>
      </w:pPr>
    </w:p>
    <w:p w:rsidR="005172D9" w:rsidRPr="002D05C0" w:rsidRDefault="005172D9" w:rsidP="005172D9">
      <w:pPr>
        <w:ind w:firstLine="709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>Общий объем финансового обеспечения реализации муниципальной программы составляет – 3</w:t>
      </w:r>
      <w:r>
        <w:rPr>
          <w:color w:val="000000"/>
          <w:sz w:val="28"/>
          <w:szCs w:val="28"/>
        </w:rPr>
        <w:t>7946,1</w:t>
      </w:r>
      <w:r w:rsidRPr="002D05C0">
        <w:rPr>
          <w:color w:val="000000"/>
          <w:sz w:val="28"/>
          <w:szCs w:val="28"/>
        </w:rPr>
        <w:t xml:space="preserve"> тыс. рублей, в том числе по годам реализации:</w:t>
      </w:r>
    </w:p>
    <w:p w:rsidR="005172D9" w:rsidRPr="008A2694" w:rsidRDefault="005172D9" w:rsidP="005172D9">
      <w:pPr>
        <w:ind w:firstLine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</w:t>
      </w:r>
      <w:r w:rsidRPr="008A2694">
        <w:rPr>
          <w:color w:val="000000"/>
          <w:sz w:val="28"/>
          <w:szCs w:val="28"/>
        </w:rPr>
        <w:t xml:space="preserve">2023 год – </w:t>
      </w:r>
      <w:r>
        <w:rPr>
          <w:color w:val="000000"/>
          <w:sz w:val="28"/>
          <w:szCs w:val="28"/>
        </w:rPr>
        <w:t>8025,1</w:t>
      </w:r>
      <w:r w:rsidRPr="008A2694">
        <w:rPr>
          <w:color w:val="000000"/>
          <w:sz w:val="28"/>
          <w:szCs w:val="28"/>
        </w:rPr>
        <w:t xml:space="preserve"> тыс. рублей,</w:t>
      </w:r>
    </w:p>
    <w:p w:rsidR="005172D9" w:rsidRPr="008A2694" w:rsidRDefault="005172D9" w:rsidP="005172D9">
      <w:pPr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2024 год – 8054,8</w:t>
      </w:r>
      <w:r w:rsidRPr="008A2694">
        <w:rPr>
          <w:color w:val="000000"/>
          <w:sz w:val="28"/>
          <w:szCs w:val="28"/>
        </w:rPr>
        <w:t xml:space="preserve"> тыс. рублей,</w:t>
      </w:r>
    </w:p>
    <w:p w:rsidR="005172D9" w:rsidRPr="008A2694" w:rsidRDefault="005172D9" w:rsidP="005172D9">
      <w:pPr>
        <w:ind w:firstLine="707"/>
        <w:jc w:val="both"/>
        <w:rPr>
          <w:color w:val="000000"/>
          <w:sz w:val="28"/>
          <w:szCs w:val="28"/>
        </w:rPr>
      </w:pPr>
      <w:r w:rsidRPr="008A2694">
        <w:rPr>
          <w:color w:val="000000"/>
          <w:sz w:val="28"/>
          <w:szCs w:val="28"/>
        </w:rPr>
        <w:t xml:space="preserve">  2025 год – </w:t>
      </w:r>
      <w:r>
        <w:rPr>
          <w:color w:val="000000"/>
          <w:sz w:val="28"/>
          <w:szCs w:val="28"/>
        </w:rPr>
        <w:t>7904,8</w:t>
      </w:r>
      <w:r w:rsidRPr="008A2694">
        <w:rPr>
          <w:color w:val="000000"/>
          <w:sz w:val="28"/>
          <w:szCs w:val="28"/>
        </w:rPr>
        <w:t xml:space="preserve"> тыс. рублей,</w:t>
      </w:r>
    </w:p>
    <w:p w:rsidR="005172D9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8A2694">
        <w:rPr>
          <w:color w:val="000000"/>
          <w:sz w:val="28"/>
          <w:szCs w:val="28"/>
        </w:rPr>
        <w:t xml:space="preserve">  2026 год – </w:t>
      </w:r>
      <w:r>
        <w:rPr>
          <w:color w:val="000000"/>
          <w:sz w:val="28"/>
          <w:szCs w:val="28"/>
        </w:rPr>
        <w:t>7904,8</w:t>
      </w:r>
      <w:r w:rsidRPr="008A269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2027 год – 6056,6 тыс. рублей. 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из них:</w:t>
      </w:r>
    </w:p>
    <w:p w:rsidR="005172D9" w:rsidRPr="002D05C0" w:rsidRDefault="005172D9" w:rsidP="005172D9">
      <w:pPr>
        <w:ind w:firstLine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средства бюджета </w:t>
      </w:r>
      <w:r>
        <w:rPr>
          <w:color w:val="000000"/>
          <w:sz w:val="28"/>
          <w:szCs w:val="28"/>
        </w:rPr>
        <w:t>округа</w:t>
      </w:r>
      <w:r w:rsidRPr="002D05C0">
        <w:rPr>
          <w:color w:val="000000"/>
          <w:sz w:val="28"/>
          <w:szCs w:val="28"/>
        </w:rPr>
        <w:t xml:space="preserve"> (собственные средства) – </w:t>
      </w:r>
      <w:r>
        <w:rPr>
          <w:color w:val="000000"/>
          <w:sz w:val="28"/>
          <w:szCs w:val="28"/>
        </w:rPr>
        <w:t>270</w:t>
      </w:r>
      <w:r w:rsidRPr="002D05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</w:t>
      </w:r>
      <w:r w:rsidRPr="002D05C0">
        <w:rPr>
          <w:color w:val="000000"/>
          <w:sz w:val="28"/>
          <w:szCs w:val="28"/>
        </w:rPr>
        <w:t xml:space="preserve"> тыс. рублей, в том числе: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 xml:space="preserve"> 2023 год – </w:t>
      </w:r>
      <w:r>
        <w:rPr>
          <w:color w:val="000000"/>
          <w:sz w:val="28"/>
          <w:szCs w:val="28"/>
        </w:rPr>
        <w:t>120</w:t>
      </w:r>
      <w:r w:rsidRPr="002D05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</w:t>
      </w:r>
      <w:r w:rsidRPr="002D05C0">
        <w:rPr>
          <w:color w:val="000000"/>
          <w:sz w:val="28"/>
          <w:szCs w:val="28"/>
        </w:rPr>
        <w:t xml:space="preserve"> 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 xml:space="preserve"> 2024 год – </w:t>
      </w:r>
      <w:r>
        <w:rPr>
          <w:color w:val="000000"/>
          <w:sz w:val="28"/>
          <w:szCs w:val="28"/>
        </w:rPr>
        <w:t>15</w:t>
      </w:r>
      <w:r w:rsidRPr="002D05C0">
        <w:rPr>
          <w:color w:val="000000"/>
          <w:sz w:val="28"/>
          <w:szCs w:val="28"/>
        </w:rPr>
        <w:t>0,0 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 xml:space="preserve"> 2025 год – 0,0 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>2026 год – 0,0 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 xml:space="preserve"> 2027 год – 0,0 тыс. рублей;</w:t>
      </w:r>
    </w:p>
    <w:p w:rsidR="005172D9" w:rsidRPr="002D05C0" w:rsidRDefault="005172D9" w:rsidP="005172D9">
      <w:pPr>
        <w:ind w:firstLine="709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средства областного бюджета (субвенции и субсидии) –</w:t>
      </w:r>
      <w:r>
        <w:rPr>
          <w:color w:val="000000"/>
          <w:sz w:val="28"/>
          <w:szCs w:val="28"/>
        </w:rPr>
        <w:t xml:space="preserve">37675,8 </w:t>
      </w:r>
      <w:r w:rsidRPr="002D05C0">
        <w:rPr>
          <w:color w:val="000000"/>
          <w:sz w:val="28"/>
          <w:szCs w:val="28"/>
        </w:rPr>
        <w:t>тыс. рублей, в том числе: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2023 год – </w:t>
      </w:r>
      <w:r>
        <w:rPr>
          <w:color w:val="000000"/>
          <w:sz w:val="28"/>
          <w:szCs w:val="28"/>
        </w:rPr>
        <w:t>7904,8</w:t>
      </w:r>
      <w:r w:rsidRPr="002D05C0">
        <w:rPr>
          <w:color w:val="000000"/>
          <w:sz w:val="28"/>
          <w:szCs w:val="28"/>
        </w:rPr>
        <w:t xml:space="preserve"> 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2024 год – </w:t>
      </w:r>
      <w:r>
        <w:rPr>
          <w:color w:val="000000"/>
          <w:sz w:val="28"/>
          <w:szCs w:val="28"/>
        </w:rPr>
        <w:t>7904,8</w:t>
      </w:r>
      <w:r w:rsidRPr="008A2694"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>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2025 год – </w:t>
      </w:r>
      <w:r>
        <w:rPr>
          <w:color w:val="000000"/>
          <w:sz w:val="28"/>
          <w:szCs w:val="28"/>
        </w:rPr>
        <w:t>7904,8</w:t>
      </w:r>
      <w:r w:rsidRPr="008A2694"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>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2026 год – </w:t>
      </w:r>
      <w:r>
        <w:rPr>
          <w:color w:val="000000"/>
          <w:sz w:val="28"/>
          <w:szCs w:val="28"/>
        </w:rPr>
        <w:t>7904,8</w:t>
      </w:r>
      <w:r w:rsidRPr="008A2694">
        <w:rPr>
          <w:color w:val="000000"/>
          <w:sz w:val="28"/>
          <w:szCs w:val="28"/>
        </w:rPr>
        <w:t xml:space="preserve"> </w:t>
      </w:r>
      <w:r w:rsidRPr="002D05C0">
        <w:rPr>
          <w:color w:val="000000"/>
          <w:sz w:val="28"/>
          <w:szCs w:val="28"/>
        </w:rPr>
        <w:t>тыс. рублей,</w:t>
      </w:r>
    </w:p>
    <w:p w:rsidR="005172D9" w:rsidRPr="002D05C0" w:rsidRDefault="005172D9" w:rsidP="005172D9">
      <w:pPr>
        <w:ind w:left="707"/>
        <w:jc w:val="both"/>
        <w:rPr>
          <w:color w:val="000000"/>
          <w:sz w:val="28"/>
          <w:szCs w:val="28"/>
        </w:rPr>
      </w:pPr>
      <w:r w:rsidRPr="002D05C0">
        <w:rPr>
          <w:color w:val="000000"/>
          <w:sz w:val="28"/>
          <w:szCs w:val="28"/>
        </w:rPr>
        <w:t xml:space="preserve">  2027 год – 6056,6 тыс. рублей.</w:t>
      </w:r>
    </w:p>
    <w:p w:rsidR="005F5C9B" w:rsidRDefault="005F5C9B" w:rsidP="00CE664F">
      <w:pPr>
        <w:pStyle w:val="ConsPlusNormal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DE4C09" w:rsidRPr="003F539C" w:rsidRDefault="003F539C" w:rsidP="003F539C">
      <w:pPr>
        <w:spacing w:line="240" w:lineRule="atLeast"/>
        <w:ind w:firstLine="851"/>
        <w:jc w:val="both"/>
        <w:rPr>
          <w:sz w:val="28"/>
          <w:szCs w:val="28"/>
        </w:rPr>
      </w:pPr>
      <w:r w:rsidRPr="003F539C">
        <w:rPr>
          <w:sz w:val="28"/>
          <w:szCs w:val="28"/>
        </w:rPr>
        <w:t>Сведения об источниках финансового обеспечения реализации муниципальной программы представлены в Приложении 4 к муниципальной программе.</w:t>
      </w:r>
    </w:p>
    <w:p w:rsidR="00DE4C09" w:rsidRDefault="00DE4C09" w:rsidP="00DE4C09">
      <w:pPr>
        <w:spacing w:line="240" w:lineRule="atLeast"/>
        <w:rPr>
          <w:sz w:val="20"/>
          <w:szCs w:val="20"/>
        </w:rPr>
        <w:sectPr w:rsidR="00DE4C09" w:rsidSect="006E185A">
          <w:pgSz w:w="11906" w:h="16838"/>
          <w:pgMar w:top="1134" w:right="707" w:bottom="851" w:left="1276" w:header="708" w:footer="708" w:gutter="0"/>
          <w:pgNumType w:start="1"/>
          <w:cols w:space="708"/>
          <w:docGrid w:linePitch="360"/>
        </w:sectPr>
      </w:pPr>
    </w:p>
    <w:p w:rsidR="00E111B5" w:rsidRDefault="00E111B5" w:rsidP="00E111B5">
      <w:pPr>
        <w:jc w:val="center"/>
      </w:pPr>
      <w:r>
        <w:lastRenderedPageBreak/>
        <w:t xml:space="preserve">                                                                                                               </w:t>
      </w:r>
    </w:p>
    <w:p w:rsidR="007357C9" w:rsidRPr="00CE685F" w:rsidRDefault="007357C9" w:rsidP="007357C9">
      <w:pPr>
        <w:spacing w:line="240" w:lineRule="atLeast"/>
        <w:jc w:val="right"/>
        <w:rPr>
          <w:sz w:val="22"/>
          <w:szCs w:val="22"/>
        </w:rPr>
      </w:pPr>
      <w:r w:rsidRPr="00CE685F">
        <w:rPr>
          <w:sz w:val="22"/>
          <w:szCs w:val="22"/>
        </w:rPr>
        <w:t>ПРИЛОЖЕНИЕ 1</w:t>
      </w:r>
    </w:p>
    <w:p w:rsidR="007357C9" w:rsidRPr="00CE685F" w:rsidRDefault="007357C9" w:rsidP="007357C9">
      <w:pPr>
        <w:spacing w:line="240" w:lineRule="atLeast"/>
        <w:jc w:val="right"/>
        <w:rPr>
          <w:sz w:val="22"/>
          <w:szCs w:val="22"/>
        </w:rPr>
      </w:pPr>
      <w:r w:rsidRPr="00CE68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</w:p>
    <w:p w:rsidR="00CE685F" w:rsidRDefault="00CE685F" w:rsidP="00E111B5">
      <w:pPr>
        <w:jc w:val="center"/>
        <w:rPr>
          <w:b/>
          <w:sz w:val="22"/>
          <w:szCs w:val="22"/>
        </w:rPr>
      </w:pPr>
    </w:p>
    <w:p w:rsidR="00DE6454" w:rsidRPr="00BB1EC3" w:rsidRDefault="00E111B5" w:rsidP="00E111B5">
      <w:pPr>
        <w:jc w:val="center"/>
        <w:rPr>
          <w:b/>
          <w:sz w:val="22"/>
          <w:szCs w:val="22"/>
        </w:rPr>
      </w:pPr>
      <w:r w:rsidRPr="00BB1EC3">
        <w:rPr>
          <w:b/>
          <w:sz w:val="22"/>
          <w:szCs w:val="22"/>
        </w:rPr>
        <w:t>С</w:t>
      </w:r>
      <w:r w:rsidR="00DE6454" w:rsidRPr="00BB1EC3">
        <w:rPr>
          <w:b/>
          <w:sz w:val="22"/>
          <w:szCs w:val="22"/>
        </w:rPr>
        <w:t>ВЕДЕНИЯ</w:t>
      </w:r>
    </w:p>
    <w:p w:rsidR="00E111B5" w:rsidRPr="00BB1EC3" w:rsidRDefault="00E111B5" w:rsidP="00E111B5">
      <w:pPr>
        <w:jc w:val="center"/>
        <w:rPr>
          <w:b/>
          <w:sz w:val="22"/>
          <w:szCs w:val="22"/>
        </w:rPr>
      </w:pPr>
      <w:r w:rsidRPr="00BB1EC3">
        <w:rPr>
          <w:b/>
          <w:sz w:val="22"/>
          <w:szCs w:val="22"/>
        </w:rPr>
        <w:t xml:space="preserve"> о </w:t>
      </w:r>
      <w:r w:rsidR="00DE6454" w:rsidRPr="00BB1EC3">
        <w:rPr>
          <w:b/>
          <w:sz w:val="22"/>
          <w:szCs w:val="22"/>
        </w:rPr>
        <w:t xml:space="preserve">целевых </w:t>
      </w:r>
      <w:r w:rsidRPr="00BB1EC3">
        <w:rPr>
          <w:b/>
          <w:sz w:val="22"/>
          <w:szCs w:val="22"/>
        </w:rPr>
        <w:t>показателях</w:t>
      </w:r>
      <w:r w:rsidR="00F10842" w:rsidRPr="00BB1EC3">
        <w:rPr>
          <w:b/>
          <w:sz w:val="22"/>
          <w:szCs w:val="22"/>
        </w:rPr>
        <w:t xml:space="preserve"> (индикаторах)</w:t>
      </w:r>
      <w:r w:rsidRPr="00BB1EC3">
        <w:rPr>
          <w:b/>
          <w:sz w:val="22"/>
          <w:szCs w:val="22"/>
        </w:rPr>
        <w:t xml:space="preserve"> </w:t>
      </w:r>
      <w:r w:rsidR="00DE6454" w:rsidRPr="00BB1EC3">
        <w:rPr>
          <w:b/>
          <w:sz w:val="22"/>
          <w:szCs w:val="22"/>
        </w:rPr>
        <w:t>муниципальной программы</w:t>
      </w:r>
    </w:p>
    <w:p w:rsidR="00DE6454" w:rsidRPr="00E95E94" w:rsidRDefault="00DE6454" w:rsidP="00E111B5">
      <w:pPr>
        <w:jc w:val="center"/>
      </w:pPr>
    </w:p>
    <w:tbl>
      <w:tblPr>
        <w:tblW w:w="1564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19"/>
        <w:gridCol w:w="4394"/>
        <w:gridCol w:w="1276"/>
        <w:gridCol w:w="992"/>
        <w:gridCol w:w="1134"/>
        <w:gridCol w:w="992"/>
        <w:gridCol w:w="992"/>
        <w:gridCol w:w="992"/>
        <w:gridCol w:w="993"/>
        <w:gridCol w:w="992"/>
      </w:tblGrid>
      <w:tr w:rsidR="00746808" w:rsidRPr="00BB1EC3" w:rsidTr="00892A68">
        <w:trPr>
          <w:trHeight w:val="163"/>
        </w:trPr>
        <w:tc>
          <w:tcPr>
            <w:tcW w:w="568" w:type="dxa"/>
            <w:vMerge w:val="restart"/>
            <w:vAlign w:val="center"/>
          </w:tcPr>
          <w:p w:rsidR="00746808" w:rsidRPr="00BB1EC3" w:rsidRDefault="00746808" w:rsidP="00DE6454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№/</w:t>
            </w:r>
            <w:proofErr w:type="gramStart"/>
            <w:r w:rsidRPr="00BB1EC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B1EC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19" w:type="dxa"/>
            <w:vMerge w:val="restart"/>
            <w:vAlign w:val="center"/>
          </w:tcPr>
          <w:p w:rsidR="00746808" w:rsidRPr="00BB1EC3" w:rsidRDefault="00746808" w:rsidP="00DE6454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4394" w:type="dxa"/>
            <w:vMerge w:val="restart"/>
            <w:vAlign w:val="center"/>
          </w:tcPr>
          <w:p w:rsidR="00746808" w:rsidRPr="00BB1EC3" w:rsidRDefault="00746808" w:rsidP="00DE6454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Наименование целевого показателя</w:t>
            </w:r>
            <w:r w:rsidR="00F10842" w:rsidRPr="00BB1EC3">
              <w:rPr>
                <w:color w:val="000000"/>
                <w:sz w:val="20"/>
                <w:szCs w:val="20"/>
              </w:rPr>
              <w:t xml:space="preserve">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746808" w:rsidRPr="00BB1EC3" w:rsidRDefault="00746808" w:rsidP="006E185A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Ед</w:t>
            </w:r>
            <w:r w:rsidR="00F10842" w:rsidRPr="00BB1EC3">
              <w:rPr>
                <w:color w:val="000000"/>
                <w:sz w:val="20"/>
                <w:szCs w:val="20"/>
              </w:rPr>
              <w:t>иница</w:t>
            </w:r>
            <w:r w:rsidRPr="00BB1EC3">
              <w:rPr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7087" w:type="dxa"/>
            <w:gridSpan w:val="7"/>
            <w:vAlign w:val="center"/>
          </w:tcPr>
          <w:p w:rsidR="00746808" w:rsidRPr="00BB1EC3" w:rsidRDefault="00746808" w:rsidP="00DE6454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Значение целевого показателя</w:t>
            </w:r>
            <w:r w:rsidR="00F10842" w:rsidRPr="00BB1EC3">
              <w:rPr>
                <w:color w:val="000000"/>
                <w:sz w:val="20"/>
                <w:szCs w:val="20"/>
              </w:rPr>
              <w:t xml:space="preserve"> (индикатора)</w:t>
            </w:r>
          </w:p>
        </w:tc>
      </w:tr>
      <w:tr w:rsidR="00746808" w:rsidRPr="00BB1EC3" w:rsidTr="00892A68">
        <w:trPr>
          <w:trHeight w:val="246"/>
        </w:trPr>
        <w:tc>
          <w:tcPr>
            <w:tcW w:w="568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оценочное</w:t>
            </w:r>
          </w:p>
        </w:tc>
        <w:tc>
          <w:tcPr>
            <w:tcW w:w="4961" w:type="dxa"/>
            <w:gridSpan w:val="5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B00D9A" w:rsidRPr="00BB1EC3" w:rsidTr="00892A68">
        <w:trPr>
          <w:trHeight w:val="246"/>
        </w:trPr>
        <w:tc>
          <w:tcPr>
            <w:tcW w:w="568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6808" w:rsidRPr="00BB1EC3" w:rsidRDefault="00746808" w:rsidP="00CD00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6808" w:rsidRPr="00BB1EC3" w:rsidRDefault="00F10842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746808" w:rsidRPr="00BB1EC3" w:rsidRDefault="00F10842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</w:t>
            </w:r>
            <w:r w:rsidR="00F10842" w:rsidRPr="00BB1EC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0470B0" w:rsidRPr="00BB1EC3" w:rsidRDefault="000470B0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</w:t>
            </w:r>
            <w:r w:rsidR="00F10842" w:rsidRPr="00BB1EC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202</w:t>
            </w:r>
            <w:r w:rsidR="00F10842" w:rsidRPr="00BB1E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470B0" w:rsidRPr="00BB1EC3" w:rsidRDefault="000470B0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202</w:t>
            </w:r>
            <w:r w:rsidR="00F10842" w:rsidRPr="00BB1E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470B0" w:rsidRPr="00BB1EC3" w:rsidRDefault="000470B0" w:rsidP="00F10842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202</w:t>
            </w:r>
            <w:r w:rsidR="00F10842" w:rsidRPr="00BB1EC3">
              <w:rPr>
                <w:color w:val="000000"/>
                <w:sz w:val="20"/>
                <w:szCs w:val="20"/>
              </w:rPr>
              <w:t>7</w:t>
            </w:r>
          </w:p>
        </w:tc>
      </w:tr>
      <w:tr w:rsidR="00B00D9A" w:rsidRPr="00BB1EC3" w:rsidTr="00892A68">
        <w:trPr>
          <w:trHeight w:val="196"/>
        </w:trPr>
        <w:tc>
          <w:tcPr>
            <w:tcW w:w="568" w:type="dxa"/>
            <w:noWrap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46808" w:rsidRPr="00BB1EC3" w:rsidRDefault="00746808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46808" w:rsidRPr="00BB1EC3" w:rsidRDefault="000470B0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967DA" w:rsidRPr="00BB1EC3" w:rsidTr="00892A68">
        <w:trPr>
          <w:trHeight w:val="525"/>
        </w:trPr>
        <w:tc>
          <w:tcPr>
            <w:tcW w:w="15644" w:type="dxa"/>
            <w:gridSpan w:val="11"/>
            <w:noWrap/>
            <w:vAlign w:val="center"/>
          </w:tcPr>
          <w:p w:rsidR="005967DA" w:rsidRPr="00BB1EC3" w:rsidRDefault="005967DA" w:rsidP="006E185A">
            <w:pPr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Цель (цели): Повышение качества и доступности предоставления государственных и муниципальных услуг по принципу «одного окна»</w:t>
            </w:r>
            <w:r w:rsidRPr="00BB1EC3">
              <w:rPr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892A68" w:rsidRPr="00BB1EC3" w:rsidTr="00892A68">
        <w:trPr>
          <w:trHeight w:val="942"/>
        </w:trPr>
        <w:tc>
          <w:tcPr>
            <w:tcW w:w="568" w:type="dxa"/>
            <w:vMerge w:val="restart"/>
            <w:noWrap/>
          </w:tcPr>
          <w:p w:rsidR="00892A68" w:rsidRPr="00BB1EC3" w:rsidRDefault="00892A68" w:rsidP="00CD00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B1E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19" w:type="dxa"/>
            <w:vMerge w:val="restart"/>
          </w:tcPr>
          <w:p w:rsidR="00892A68" w:rsidRPr="00BB1EC3" w:rsidRDefault="00626F67" w:rsidP="00F26C30">
            <w:pPr>
              <w:pStyle w:val="ConsPlusNormal"/>
              <w:widowControl/>
              <w:rPr>
                <w:rFonts w:ascii="Times New Roman" w:hAnsi="Times New Roman" w:cs="Times New Roman"/>
                <w:iCs/>
              </w:rPr>
            </w:pPr>
            <w:r w:rsidRPr="00626F67">
              <w:rPr>
                <w:rFonts w:ascii="Times New Roman" w:hAnsi="Times New Roman" w:cs="Times New Roman"/>
                <w:iCs/>
              </w:rPr>
              <w:t xml:space="preserve">Оптимизация процесса предоставления государственных и муниципальных услуг в многофункциональном центре   </w:t>
            </w:r>
          </w:p>
        </w:tc>
        <w:tc>
          <w:tcPr>
            <w:tcW w:w="4394" w:type="dxa"/>
            <w:shd w:val="clear" w:color="auto" w:fill="auto"/>
          </w:tcPr>
          <w:p w:rsidR="00892A68" w:rsidRPr="00BB1EC3" w:rsidRDefault="00892A68" w:rsidP="00892A68">
            <w:pPr>
              <w:rPr>
                <w:iCs/>
                <w:sz w:val="20"/>
                <w:szCs w:val="20"/>
              </w:rPr>
            </w:pPr>
            <w:r w:rsidRPr="00892A68">
              <w:rPr>
                <w:iCs/>
                <w:sz w:val="20"/>
                <w:szCs w:val="20"/>
              </w:rPr>
              <w:t xml:space="preserve">Среднее время ожидания в очереди при обращении заявителя в </w:t>
            </w:r>
            <w:r>
              <w:rPr>
                <w:iCs/>
                <w:sz w:val="20"/>
                <w:szCs w:val="20"/>
              </w:rPr>
              <w:t>м</w:t>
            </w:r>
            <w:r w:rsidRPr="00892A68">
              <w:rPr>
                <w:iCs/>
                <w:sz w:val="20"/>
                <w:szCs w:val="20"/>
              </w:rPr>
              <w:t>ногофункциональный центр для получения государственных и муниципальных услуг.</w:t>
            </w:r>
          </w:p>
        </w:tc>
        <w:tc>
          <w:tcPr>
            <w:tcW w:w="1276" w:type="dxa"/>
            <w:shd w:val="clear" w:color="auto" w:fill="auto"/>
          </w:tcPr>
          <w:p w:rsidR="00892A68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  <w:r w:rsidRPr="00BB1E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892A68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2A68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992" w:type="dxa"/>
            <w:shd w:val="clear" w:color="auto" w:fill="auto"/>
          </w:tcPr>
          <w:p w:rsidR="00892A68" w:rsidRPr="00892A68" w:rsidRDefault="00892A68">
            <w:pPr>
              <w:rPr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не более 15</w:t>
            </w:r>
          </w:p>
        </w:tc>
        <w:tc>
          <w:tcPr>
            <w:tcW w:w="992" w:type="dxa"/>
            <w:shd w:val="clear" w:color="auto" w:fill="auto"/>
          </w:tcPr>
          <w:p w:rsidR="00892A68" w:rsidRPr="00892A68" w:rsidRDefault="00892A68">
            <w:pPr>
              <w:rPr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не более 15</w:t>
            </w:r>
          </w:p>
        </w:tc>
        <w:tc>
          <w:tcPr>
            <w:tcW w:w="992" w:type="dxa"/>
            <w:shd w:val="clear" w:color="auto" w:fill="auto"/>
          </w:tcPr>
          <w:p w:rsidR="00892A68" w:rsidRPr="00892A68" w:rsidRDefault="00892A68">
            <w:pPr>
              <w:rPr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не более 15</w:t>
            </w:r>
          </w:p>
        </w:tc>
        <w:tc>
          <w:tcPr>
            <w:tcW w:w="993" w:type="dxa"/>
            <w:shd w:val="clear" w:color="auto" w:fill="auto"/>
          </w:tcPr>
          <w:p w:rsidR="00892A68" w:rsidRPr="00892A68" w:rsidRDefault="00892A68">
            <w:pPr>
              <w:rPr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не более 15</w:t>
            </w:r>
          </w:p>
        </w:tc>
        <w:tc>
          <w:tcPr>
            <w:tcW w:w="992" w:type="dxa"/>
            <w:shd w:val="clear" w:color="auto" w:fill="auto"/>
          </w:tcPr>
          <w:p w:rsidR="00892A68" w:rsidRPr="00892A68" w:rsidRDefault="00892A68">
            <w:pPr>
              <w:rPr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не более 15</w:t>
            </w:r>
          </w:p>
        </w:tc>
      </w:tr>
      <w:tr w:rsidR="00E409FF" w:rsidRPr="00BB1EC3" w:rsidTr="00892A68">
        <w:trPr>
          <w:trHeight w:val="800"/>
        </w:trPr>
        <w:tc>
          <w:tcPr>
            <w:tcW w:w="568" w:type="dxa"/>
            <w:vMerge/>
            <w:noWrap/>
          </w:tcPr>
          <w:p w:rsidR="00E409FF" w:rsidRPr="00BB1EC3" w:rsidRDefault="00E409FF" w:rsidP="00CD00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409FF" w:rsidRPr="00BB1EC3" w:rsidRDefault="00E409FF" w:rsidP="00F26C30">
            <w:pPr>
              <w:pStyle w:val="ConsPlusNormal"/>
              <w:widowControl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shd w:val="clear" w:color="auto" w:fill="auto"/>
          </w:tcPr>
          <w:p w:rsidR="00E409FF" w:rsidRPr="00BB1EC3" w:rsidRDefault="00892A68" w:rsidP="005A5777">
            <w:pPr>
              <w:rPr>
                <w:iCs/>
                <w:sz w:val="20"/>
                <w:szCs w:val="20"/>
              </w:rPr>
            </w:pPr>
            <w:r w:rsidRPr="00892A68">
              <w:rPr>
                <w:iCs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 окна» по месту пребывания.</w:t>
            </w:r>
          </w:p>
        </w:tc>
        <w:tc>
          <w:tcPr>
            <w:tcW w:w="1276" w:type="dxa"/>
            <w:shd w:val="clear" w:color="auto" w:fill="auto"/>
          </w:tcPr>
          <w:p w:rsidR="00E409FF" w:rsidRPr="00BB1EC3" w:rsidRDefault="00E409FF" w:rsidP="00CD0035">
            <w:pPr>
              <w:jc w:val="center"/>
              <w:rPr>
                <w:sz w:val="20"/>
                <w:szCs w:val="20"/>
              </w:rPr>
            </w:pPr>
            <w:r w:rsidRPr="00BB1EC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E409FF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09FF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892A68" w:rsidP="00BA5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09FF" w:rsidRPr="00BB1EC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892A68" w:rsidP="00E4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09FF" w:rsidRPr="00BB1EC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409FF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09FF" w:rsidRPr="00BB1EC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892A68" w:rsidP="00CD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409FF" w:rsidRPr="00BB1EC3">
              <w:rPr>
                <w:sz w:val="20"/>
                <w:szCs w:val="20"/>
              </w:rPr>
              <w:t>0</w:t>
            </w:r>
          </w:p>
        </w:tc>
      </w:tr>
      <w:tr w:rsidR="001F78E1" w:rsidRPr="00BB1EC3" w:rsidTr="00892A68">
        <w:trPr>
          <w:trHeight w:val="814"/>
        </w:trPr>
        <w:tc>
          <w:tcPr>
            <w:tcW w:w="568" w:type="dxa"/>
            <w:vMerge/>
          </w:tcPr>
          <w:p w:rsidR="001F78E1" w:rsidRPr="00BB1EC3" w:rsidRDefault="001F78E1" w:rsidP="00CD00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1F78E1" w:rsidRPr="00BB1EC3" w:rsidRDefault="001F78E1" w:rsidP="00CD0035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78E1" w:rsidRPr="00BB1EC3" w:rsidRDefault="001F78E1" w:rsidP="003A67BE">
            <w:pPr>
              <w:rPr>
                <w:i/>
                <w:iCs/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форме.</w:t>
            </w:r>
          </w:p>
        </w:tc>
        <w:tc>
          <w:tcPr>
            <w:tcW w:w="1276" w:type="dxa"/>
            <w:shd w:val="clear" w:color="auto" w:fill="auto"/>
          </w:tcPr>
          <w:p w:rsidR="001F78E1" w:rsidRPr="00BB1EC3" w:rsidRDefault="001F78E1" w:rsidP="00CD0035">
            <w:pPr>
              <w:jc w:val="center"/>
              <w:rPr>
                <w:color w:val="000000"/>
                <w:sz w:val="20"/>
                <w:szCs w:val="20"/>
              </w:rPr>
            </w:pPr>
            <w:r w:rsidRPr="00BB1EC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1F78E1" w:rsidRPr="00BB1EC3" w:rsidRDefault="001F78E1" w:rsidP="00870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F78E1" w:rsidRPr="001F78E1" w:rsidRDefault="001F78E1" w:rsidP="001F78E1">
            <w:pPr>
              <w:jc w:val="center"/>
              <w:rPr>
                <w:sz w:val="20"/>
                <w:szCs w:val="20"/>
              </w:rPr>
            </w:pPr>
            <w:r w:rsidRPr="001F78E1">
              <w:rPr>
                <w:sz w:val="20"/>
                <w:szCs w:val="20"/>
              </w:rPr>
              <w:t>70</w:t>
            </w:r>
          </w:p>
        </w:tc>
      </w:tr>
      <w:tr w:rsidR="00E409FF" w:rsidRPr="00BB1EC3" w:rsidTr="00892A68">
        <w:trPr>
          <w:trHeight w:val="768"/>
        </w:trPr>
        <w:tc>
          <w:tcPr>
            <w:tcW w:w="568" w:type="dxa"/>
            <w:vMerge/>
          </w:tcPr>
          <w:p w:rsidR="00E409FF" w:rsidRPr="00BB1EC3" w:rsidRDefault="00E409FF" w:rsidP="00CD00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E409FF" w:rsidRPr="00BB1EC3" w:rsidRDefault="00E409FF" w:rsidP="00CD0035">
            <w:pPr>
              <w:tabs>
                <w:tab w:val="left" w:pos="317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409FF" w:rsidRPr="00BB1EC3" w:rsidRDefault="00892A68" w:rsidP="00A80B51">
            <w:pPr>
              <w:rPr>
                <w:i/>
                <w:iCs/>
                <w:sz w:val="20"/>
                <w:szCs w:val="20"/>
              </w:rPr>
            </w:pPr>
            <w:r w:rsidRPr="00892A68">
              <w:rPr>
                <w:sz w:val="20"/>
                <w:szCs w:val="20"/>
              </w:rPr>
              <w:t>Доля граждан, удовлетворенных качеством предоставленных государственных и муниципальных услуг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409FF" w:rsidRPr="00BB1EC3" w:rsidRDefault="00892A68" w:rsidP="00945595">
            <w:pPr>
              <w:jc w:val="center"/>
              <w:rPr>
                <w:color w:val="000000"/>
                <w:sz w:val="20"/>
                <w:szCs w:val="20"/>
              </w:rPr>
            </w:pPr>
            <w:r w:rsidRPr="00892A6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E409FF" w:rsidRPr="001F78E1" w:rsidRDefault="001F78E1" w:rsidP="00CD00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E409FF" w:rsidRPr="00BB1EC3" w:rsidRDefault="001F78E1" w:rsidP="001F78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1F78E1" w:rsidP="00E4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1F78E1" w:rsidP="00E4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1F78E1" w:rsidP="00E4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E409FF" w:rsidRPr="00BB1EC3" w:rsidRDefault="001F78E1" w:rsidP="00E4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09FF" w:rsidRPr="00BB1EC3" w:rsidRDefault="001F78E1" w:rsidP="00E409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DE6454" w:rsidRDefault="00DE6454" w:rsidP="00E111B5">
      <w:pPr>
        <w:ind w:firstLine="11340"/>
        <w:rPr>
          <w:szCs w:val="28"/>
        </w:rPr>
      </w:pPr>
    </w:p>
    <w:p w:rsidR="00DE6454" w:rsidRDefault="00DE6454" w:rsidP="00E111B5">
      <w:pPr>
        <w:ind w:firstLine="11340"/>
        <w:rPr>
          <w:szCs w:val="28"/>
        </w:rPr>
      </w:pPr>
    </w:p>
    <w:p w:rsidR="00DE6454" w:rsidRDefault="00DE6454" w:rsidP="00EC3E55">
      <w:pPr>
        <w:ind w:firstLine="11340"/>
        <w:rPr>
          <w:szCs w:val="28"/>
        </w:rPr>
      </w:pPr>
    </w:p>
    <w:p w:rsidR="00DE6454" w:rsidRDefault="00DE6454" w:rsidP="00E111B5">
      <w:pPr>
        <w:ind w:firstLine="11340"/>
        <w:rPr>
          <w:szCs w:val="28"/>
        </w:rPr>
      </w:pPr>
    </w:p>
    <w:p w:rsidR="00BB1EC3" w:rsidRDefault="00BB1EC3" w:rsidP="007357C9">
      <w:pPr>
        <w:spacing w:line="240" w:lineRule="atLeast"/>
        <w:jc w:val="right"/>
        <w:rPr>
          <w:szCs w:val="28"/>
        </w:rPr>
      </w:pPr>
    </w:p>
    <w:p w:rsidR="00892A68" w:rsidRDefault="00892A68" w:rsidP="007357C9">
      <w:pPr>
        <w:spacing w:line="240" w:lineRule="atLeast"/>
        <w:jc w:val="right"/>
        <w:rPr>
          <w:sz w:val="22"/>
          <w:szCs w:val="22"/>
        </w:rPr>
      </w:pPr>
    </w:p>
    <w:p w:rsidR="00892A68" w:rsidRDefault="00892A68" w:rsidP="007357C9">
      <w:pPr>
        <w:spacing w:line="240" w:lineRule="atLeast"/>
        <w:jc w:val="right"/>
        <w:rPr>
          <w:sz w:val="22"/>
          <w:szCs w:val="22"/>
        </w:rPr>
      </w:pPr>
    </w:p>
    <w:p w:rsidR="00892A68" w:rsidRDefault="00892A68" w:rsidP="007357C9">
      <w:pPr>
        <w:spacing w:line="240" w:lineRule="atLeast"/>
        <w:jc w:val="right"/>
        <w:rPr>
          <w:sz w:val="22"/>
          <w:szCs w:val="22"/>
        </w:rPr>
      </w:pPr>
    </w:p>
    <w:p w:rsidR="00892A68" w:rsidRDefault="00892A68" w:rsidP="007357C9">
      <w:pPr>
        <w:spacing w:line="240" w:lineRule="atLeast"/>
        <w:jc w:val="right"/>
        <w:rPr>
          <w:sz w:val="22"/>
          <w:szCs w:val="22"/>
        </w:rPr>
      </w:pPr>
    </w:p>
    <w:p w:rsidR="00EF4479" w:rsidRDefault="00E111B5" w:rsidP="007357C9">
      <w:pPr>
        <w:spacing w:line="240" w:lineRule="atLeast"/>
        <w:jc w:val="right"/>
        <w:rPr>
          <w:sz w:val="22"/>
          <w:szCs w:val="22"/>
        </w:rPr>
      </w:pPr>
      <w:r w:rsidRPr="000C7C41">
        <w:rPr>
          <w:sz w:val="22"/>
          <w:szCs w:val="22"/>
        </w:rPr>
        <w:t xml:space="preserve"> </w:t>
      </w: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7357C9" w:rsidRPr="000C7C41" w:rsidRDefault="007357C9" w:rsidP="007357C9">
      <w:pPr>
        <w:spacing w:line="240" w:lineRule="atLeast"/>
        <w:jc w:val="right"/>
        <w:rPr>
          <w:sz w:val="22"/>
          <w:szCs w:val="22"/>
        </w:rPr>
      </w:pPr>
      <w:r w:rsidRPr="000C7C41">
        <w:rPr>
          <w:sz w:val="22"/>
          <w:szCs w:val="22"/>
        </w:rPr>
        <w:lastRenderedPageBreak/>
        <w:t>ПРИЛОЖЕНИЕ 2</w:t>
      </w:r>
    </w:p>
    <w:p w:rsidR="007357C9" w:rsidRPr="000C7C41" w:rsidRDefault="007357C9" w:rsidP="007357C9">
      <w:pPr>
        <w:spacing w:line="240" w:lineRule="atLeast"/>
        <w:jc w:val="right"/>
        <w:rPr>
          <w:sz w:val="22"/>
          <w:szCs w:val="22"/>
        </w:rPr>
      </w:pPr>
      <w:r w:rsidRPr="000C7C4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</w:p>
    <w:p w:rsidR="00F10842" w:rsidRDefault="00F10842" w:rsidP="00394AE9">
      <w:pPr>
        <w:autoSpaceDE w:val="0"/>
        <w:autoSpaceDN w:val="0"/>
        <w:adjustRightInd w:val="0"/>
        <w:jc w:val="center"/>
        <w:rPr>
          <w:b/>
        </w:rPr>
      </w:pPr>
    </w:p>
    <w:p w:rsidR="00F10842" w:rsidRPr="004B4BB7" w:rsidRDefault="00F10842" w:rsidP="00F10842">
      <w:pPr>
        <w:widowControl w:val="0"/>
        <w:autoSpaceDE w:val="0"/>
        <w:autoSpaceDN w:val="0"/>
        <w:adjustRightInd w:val="0"/>
        <w:ind w:firstLine="720"/>
        <w:jc w:val="center"/>
        <w:rPr>
          <w:rFonts w:eastAsia="Arial Unicode MS"/>
          <w:b/>
          <w:sz w:val="22"/>
          <w:szCs w:val="22"/>
        </w:rPr>
      </w:pPr>
      <w:r w:rsidRPr="004B4BB7">
        <w:rPr>
          <w:rFonts w:eastAsia="Arial Unicode MS"/>
          <w:b/>
          <w:sz w:val="22"/>
          <w:szCs w:val="22"/>
        </w:rPr>
        <w:t xml:space="preserve">СВЕДЕНИЯ </w:t>
      </w:r>
    </w:p>
    <w:p w:rsidR="00F10842" w:rsidRPr="004B4BB7" w:rsidRDefault="00F10842" w:rsidP="00F10842">
      <w:pPr>
        <w:widowControl w:val="0"/>
        <w:autoSpaceDE w:val="0"/>
        <w:autoSpaceDN w:val="0"/>
        <w:adjustRightInd w:val="0"/>
        <w:ind w:firstLine="720"/>
        <w:jc w:val="center"/>
        <w:rPr>
          <w:rFonts w:eastAsia="Arial Unicode MS"/>
          <w:b/>
          <w:sz w:val="22"/>
          <w:szCs w:val="22"/>
        </w:rPr>
      </w:pPr>
      <w:r w:rsidRPr="004B4BB7">
        <w:rPr>
          <w:rFonts w:eastAsia="Arial Unicode MS"/>
          <w:b/>
          <w:sz w:val="22"/>
          <w:szCs w:val="22"/>
        </w:rPr>
        <w:t xml:space="preserve">о порядке сбора информации и методике расчета целевых показателей (индикаторов) муниципальной программы </w:t>
      </w:r>
    </w:p>
    <w:p w:rsidR="00F10842" w:rsidRPr="00F10842" w:rsidRDefault="00F10842" w:rsidP="00F10842">
      <w:pPr>
        <w:tabs>
          <w:tab w:val="right" w:pos="426"/>
        </w:tabs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34"/>
        <w:gridCol w:w="2693"/>
        <w:gridCol w:w="4536"/>
        <w:gridCol w:w="3261"/>
      </w:tblGrid>
      <w:tr w:rsidR="00F10842" w:rsidRPr="004B4BB7" w:rsidTr="00266BC7">
        <w:trPr>
          <w:trHeight w:val="709"/>
        </w:trPr>
        <w:tc>
          <w:tcPr>
            <w:tcW w:w="851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N</w:t>
            </w:r>
          </w:p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4B4BB7">
              <w:rPr>
                <w:sz w:val="20"/>
                <w:szCs w:val="20"/>
              </w:rPr>
              <w:t>п</w:t>
            </w:r>
            <w:proofErr w:type="gramEnd"/>
            <w:r w:rsidRPr="004B4BB7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F10842" w:rsidRPr="004B4BB7" w:rsidRDefault="00F10842" w:rsidP="00A21BA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Алгоритм формирования (формула)</w:t>
            </w:r>
          </w:p>
        </w:tc>
        <w:tc>
          <w:tcPr>
            <w:tcW w:w="4536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3261" w:type="dxa"/>
            <w:vAlign w:val="center"/>
          </w:tcPr>
          <w:p w:rsidR="00F10842" w:rsidRPr="004B4BB7" w:rsidRDefault="00F10842" w:rsidP="00A21BA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</w:tr>
      <w:tr w:rsidR="00F10842" w:rsidRPr="004B4BB7" w:rsidTr="00266BC7">
        <w:trPr>
          <w:trHeight w:val="211"/>
        </w:trPr>
        <w:tc>
          <w:tcPr>
            <w:tcW w:w="851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F10842" w:rsidRPr="004B4BB7" w:rsidRDefault="00F10842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4BB7">
              <w:rPr>
                <w:sz w:val="20"/>
                <w:szCs w:val="20"/>
              </w:rPr>
              <w:t>6</w:t>
            </w:r>
          </w:p>
        </w:tc>
      </w:tr>
      <w:tr w:rsidR="00001D95" w:rsidRPr="004B4BB7" w:rsidTr="00266BC7">
        <w:trPr>
          <w:trHeight w:val="576"/>
        </w:trPr>
        <w:tc>
          <w:tcPr>
            <w:tcW w:w="851" w:type="dxa"/>
            <w:vMerge w:val="restart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Среднее время ожидания в очереди при обращении заявителя в многофункциональный центр для получения государственных и муниципальных услуг.</w:t>
            </w:r>
          </w:p>
        </w:tc>
        <w:tc>
          <w:tcPr>
            <w:tcW w:w="1134" w:type="dxa"/>
            <w:vMerge w:val="restart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мин.</w:t>
            </w:r>
          </w:p>
        </w:tc>
        <w:tc>
          <w:tcPr>
            <w:tcW w:w="2693" w:type="dxa"/>
            <w:vMerge w:val="restart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01D95">
              <w:rPr>
                <w:sz w:val="20"/>
                <w:szCs w:val="20"/>
              </w:rPr>
              <w:t>T_i</w:t>
            </w:r>
            <w:proofErr w:type="spellEnd"/>
            <w:r w:rsidRPr="00001D95">
              <w:rPr>
                <w:sz w:val="20"/>
                <w:szCs w:val="20"/>
              </w:rPr>
              <w:t>/n</w:t>
            </w:r>
          </w:p>
        </w:tc>
        <w:tc>
          <w:tcPr>
            <w:tcW w:w="4536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01D95">
              <w:rPr>
                <w:sz w:val="20"/>
                <w:szCs w:val="20"/>
              </w:rPr>
              <w:t>T_i</w:t>
            </w:r>
            <w:proofErr w:type="spellEnd"/>
            <w:r w:rsidRPr="00001D95">
              <w:rPr>
                <w:sz w:val="20"/>
                <w:szCs w:val="20"/>
              </w:rPr>
              <w:t xml:space="preserve"> - время ожидания в очереди при обращении в учреждение  для получения государственных и муниципальных услуг по каждой группе услуг</w:t>
            </w:r>
          </w:p>
        </w:tc>
        <w:tc>
          <w:tcPr>
            <w:tcW w:w="3261" w:type="dxa"/>
            <w:vMerge w:val="restart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Информация из программного комплекса ЦАИС МФЦ</w:t>
            </w:r>
          </w:p>
        </w:tc>
      </w:tr>
      <w:tr w:rsidR="00001D95" w:rsidRPr="004B4BB7" w:rsidTr="00266BC7">
        <w:trPr>
          <w:trHeight w:val="576"/>
        </w:trPr>
        <w:tc>
          <w:tcPr>
            <w:tcW w:w="851" w:type="dxa"/>
            <w:vMerge/>
            <w:vAlign w:val="center"/>
          </w:tcPr>
          <w:p w:rsidR="00001D95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01D95" w:rsidRPr="00001D95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1D95" w:rsidRPr="00001D95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01D95" w:rsidRPr="00001D95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n – общее количество обращений в учреждение для получения государственных и муниципальных услуг</w:t>
            </w:r>
          </w:p>
        </w:tc>
        <w:tc>
          <w:tcPr>
            <w:tcW w:w="3261" w:type="dxa"/>
            <w:vMerge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01D95" w:rsidRPr="004B4BB7" w:rsidTr="00266BC7">
        <w:trPr>
          <w:trHeight w:val="211"/>
        </w:trPr>
        <w:tc>
          <w:tcPr>
            <w:tcW w:w="851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 окна» по месту пребывания.</w:t>
            </w:r>
          </w:p>
        </w:tc>
        <w:tc>
          <w:tcPr>
            <w:tcW w:w="1134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:rsidR="00001D95" w:rsidRPr="004B4BB7" w:rsidRDefault="00001D95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4536" w:type="dxa"/>
            <w:vAlign w:val="center"/>
          </w:tcPr>
          <w:p w:rsidR="00001D95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отражает долю граждан, имеющих </w:t>
            </w:r>
            <w:r w:rsidRPr="00266BC7">
              <w:rPr>
                <w:sz w:val="20"/>
                <w:szCs w:val="20"/>
              </w:rPr>
              <w:t>доступ к получению государственных и муниципальных услуг по принципу «одного  окна» по месту пребывания.</w:t>
            </w:r>
          </w:p>
        </w:tc>
        <w:tc>
          <w:tcPr>
            <w:tcW w:w="3261" w:type="dxa"/>
            <w:vAlign w:val="center"/>
          </w:tcPr>
          <w:p w:rsidR="00001D95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Годовая</w:t>
            </w:r>
            <w:proofErr w:type="gramEnd"/>
            <w:r>
              <w:rPr>
                <w:sz w:val="20"/>
                <w:szCs w:val="20"/>
              </w:rPr>
              <w:t xml:space="preserve"> по состоянию на 1 января года, следующего за отчетным</w:t>
            </w:r>
          </w:p>
        </w:tc>
      </w:tr>
      <w:tr w:rsidR="00266BC7" w:rsidRPr="004B4BB7" w:rsidTr="00266BC7">
        <w:trPr>
          <w:trHeight w:val="482"/>
        </w:trPr>
        <w:tc>
          <w:tcPr>
            <w:tcW w:w="851" w:type="dxa"/>
            <w:vMerge w:val="restart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форме.</w:t>
            </w:r>
          </w:p>
        </w:tc>
        <w:tc>
          <w:tcPr>
            <w:tcW w:w="1134" w:type="dxa"/>
            <w:vMerge w:val="restart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Merge w:val="restart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66BC7">
              <w:rPr>
                <w:sz w:val="20"/>
                <w:szCs w:val="20"/>
              </w:rPr>
              <w:t>Ue</w:t>
            </w:r>
            <w:proofErr w:type="spellEnd"/>
            <w:r w:rsidRPr="00266BC7">
              <w:rPr>
                <w:sz w:val="20"/>
                <w:szCs w:val="20"/>
              </w:rPr>
              <w:t>/U*100%</w:t>
            </w:r>
          </w:p>
        </w:tc>
        <w:tc>
          <w:tcPr>
            <w:tcW w:w="4536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266BC7">
              <w:rPr>
                <w:sz w:val="20"/>
                <w:szCs w:val="20"/>
              </w:rPr>
              <w:t>Ue</w:t>
            </w:r>
            <w:proofErr w:type="spellEnd"/>
            <w:r w:rsidRPr="00266BC7">
              <w:rPr>
                <w:sz w:val="20"/>
                <w:szCs w:val="20"/>
              </w:rPr>
              <w:t xml:space="preserve"> – количество граждан, использовавших информационно-телекоммуникационную сеть "Интернет", зоны самообслуживания в учреждении для получения государственных и муниципальных услуг в электронном виде</w:t>
            </w:r>
          </w:p>
        </w:tc>
        <w:tc>
          <w:tcPr>
            <w:tcW w:w="3261" w:type="dxa"/>
            <w:vMerge w:val="restart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6BC7">
              <w:rPr>
                <w:sz w:val="20"/>
                <w:szCs w:val="20"/>
              </w:rPr>
              <w:t>Информация из программного комплекса ЦАИС МФЦ</w:t>
            </w:r>
          </w:p>
        </w:tc>
      </w:tr>
      <w:tr w:rsidR="00266BC7" w:rsidRPr="004B4BB7" w:rsidTr="00266BC7">
        <w:trPr>
          <w:trHeight w:val="482"/>
        </w:trPr>
        <w:tc>
          <w:tcPr>
            <w:tcW w:w="851" w:type="dxa"/>
            <w:vMerge/>
            <w:vAlign w:val="center"/>
          </w:tcPr>
          <w:p w:rsidR="00266BC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66BC7" w:rsidRPr="00001D95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6BC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66BC7" w:rsidRPr="00266BC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6BC7">
              <w:rPr>
                <w:sz w:val="20"/>
                <w:szCs w:val="20"/>
              </w:rPr>
              <w:t>U - количество граждан, обратившихся в учреждение для получения государственных и муниципальных услуг</w:t>
            </w:r>
          </w:p>
        </w:tc>
        <w:tc>
          <w:tcPr>
            <w:tcW w:w="3261" w:type="dxa"/>
            <w:vMerge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66BC7" w:rsidRPr="004B4BB7" w:rsidTr="00626F67">
        <w:trPr>
          <w:trHeight w:val="1351"/>
        </w:trPr>
        <w:tc>
          <w:tcPr>
            <w:tcW w:w="851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01D95">
              <w:rPr>
                <w:sz w:val="20"/>
                <w:szCs w:val="20"/>
              </w:rPr>
              <w:t>Доля граждан, удовлетворенных качеством предоставленных государственных и муниципальных услуг.</w:t>
            </w:r>
          </w:p>
        </w:tc>
        <w:tc>
          <w:tcPr>
            <w:tcW w:w="1134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6BC7">
              <w:rPr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</w:t>
            </w:r>
            <w:r>
              <w:rPr>
                <w:sz w:val="20"/>
                <w:szCs w:val="20"/>
              </w:rPr>
              <w:t xml:space="preserve"> «ИАС МКГУ»</w:t>
            </w:r>
          </w:p>
        </w:tc>
        <w:tc>
          <w:tcPr>
            <w:tcW w:w="4536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6BC7">
              <w:rPr>
                <w:sz w:val="20"/>
                <w:szCs w:val="20"/>
              </w:rPr>
              <w:t>Показатель отражает долю граждан,</w:t>
            </w:r>
            <w:r>
              <w:t xml:space="preserve"> </w:t>
            </w:r>
            <w:r w:rsidRPr="00266BC7">
              <w:rPr>
                <w:sz w:val="20"/>
                <w:szCs w:val="20"/>
              </w:rPr>
              <w:t>удовлетворенных качеством предоставленных государственных и муниципальных услуг.</w:t>
            </w:r>
          </w:p>
        </w:tc>
        <w:tc>
          <w:tcPr>
            <w:tcW w:w="3261" w:type="dxa"/>
            <w:vAlign w:val="center"/>
          </w:tcPr>
          <w:p w:rsidR="00266BC7" w:rsidRPr="004B4BB7" w:rsidRDefault="00266BC7" w:rsidP="00F1084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266BC7">
              <w:rPr>
                <w:sz w:val="20"/>
                <w:szCs w:val="20"/>
              </w:rPr>
              <w:t>Годовая</w:t>
            </w:r>
            <w:proofErr w:type="gramEnd"/>
            <w:r w:rsidRPr="00266BC7">
              <w:rPr>
                <w:sz w:val="20"/>
                <w:szCs w:val="20"/>
              </w:rPr>
              <w:t xml:space="preserve"> по состоянию на 1 января года, следующего за отчетным</w:t>
            </w:r>
          </w:p>
        </w:tc>
      </w:tr>
    </w:tbl>
    <w:p w:rsidR="00266BC7" w:rsidRDefault="00266BC7" w:rsidP="00ED37A8">
      <w:pPr>
        <w:spacing w:line="240" w:lineRule="atLeast"/>
        <w:jc w:val="right"/>
        <w:rPr>
          <w:sz w:val="22"/>
          <w:szCs w:val="22"/>
        </w:rPr>
      </w:pPr>
    </w:p>
    <w:p w:rsidR="00266BC7" w:rsidRDefault="00266BC7" w:rsidP="00ED37A8">
      <w:pPr>
        <w:spacing w:line="240" w:lineRule="atLeast"/>
        <w:jc w:val="right"/>
        <w:rPr>
          <w:sz w:val="22"/>
          <w:szCs w:val="22"/>
        </w:rPr>
      </w:pPr>
    </w:p>
    <w:p w:rsidR="00ED37A8" w:rsidRPr="006C57C1" w:rsidRDefault="00ED37A8" w:rsidP="00ED37A8">
      <w:pPr>
        <w:spacing w:line="240" w:lineRule="atLeast"/>
        <w:jc w:val="right"/>
        <w:rPr>
          <w:sz w:val="22"/>
          <w:szCs w:val="22"/>
        </w:rPr>
      </w:pPr>
      <w:r w:rsidRPr="006C57C1">
        <w:rPr>
          <w:sz w:val="22"/>
          <w:szCs w:val="22"/>
        </w:rPr>
        <w:lastRenderedPageBreak/>
        <w:t>ПРИЛОЖЕНИЕ 3</w:t>
      </w:r>
    </w:p>
    <w:p w:rsidR="00ED37A8" w:rsidRPr="006C57C1" w:rsidRDefault="00ED37A8" w:rsidP="00ED37A8">
      <w:pPr>
        <w:spacing w:line="240" w:lineRule="atLeast"/>
        <w:jc w:val="right"/>
        <w:rPr>
          <w:sz w:val="22"/>
          <w:szCs w:val="22"/>
        </w:rPr>
      </w:pPr>
      <w:r w:rsidRPr="006C57C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</w:p>
    <w:p w:rsidR="00F10842" w:rsidRDefault="00F10842" w:rsidP="00394AE9">
      <w:pPr>
        <w:autoSpaceDE w:val="0"/>
        <w:autoSpaceDN w:val="0"/>
        <w:adjustRightInd w:val="0"/>
        <w:jc w:val="center"/>
        <w:rPr>
          <w:b/>
        </w:rPr>
      </w:pPr>
    </w:p>
    <w:p w:rsidR="00ED37A8" w:rsidRPr="00ED37A8" w:rsidRDefault="00ED37A8" w:rsidP="00ED37A8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cs="Calibri"/>
          <w:b/>
        </w:rPr>
      </w:pPr>
      <w:r w:rsidRPr="00BB1EC3">
        <w:rPr>
          <w:rFonts w:cs="Calibri"/>
          <w:b/>
          <w:sz w:val="22"/>
          <w:szCs w:val="22"/>
        </w:rPr>
        <w:t>Перечень основных мероприятий муниципальной программы</w:t>
      </w:r>
      <w:r w:rsidR="00BB1EC3">
        <w:rPr>
          <w:rFonts w:cs="Calibri"/>
          <w:b/>
        </w:rPr>
        <w:t xml:space="preserve"> </w:t>
      </w:r>
    </w:p>
    <w:p w:rsidR="00ED37A8" w:rsidRPr="00ED37A8" w:rsidRDefault="00ED37A8" w:rsidP="00ED37A8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cs="Calibri"/>
          <w:sz w:val="28"/>
          <w:szCs w:val="2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1984"/>
        <w:gridCol w:w="426"/>
        <w:gridCol w:w="1984"/>
        <w:gridCol w:w="709"/>
        <w:gridCol w:w="2551"/>
        <w:gridCol w:w="993"/>
        <w:gridCol w:w="850"/>
        <w:gridCol w:w="992"/>
        <w:gridCol w:w="993"/>
        <w:gridCol w:w="955"/>
      </w:tblGrid>
      <w:tr w:rsidR="000A773B" w:rsidRPr="00EF44ED" w:rsidTr="00A86293">
        <w:tc>
          <w:tcPr>
            <w:tcW w:w="2660" w:type="dxa"/>
            <w:gridSpan w:val="2"/>
            <w:vMerge w:val="restart"/>
            <w:shd w:val="clear" w:color="auto" w:fill="auto"/>
          </w:tcPr>
          <w:p w:rsidR="00ED37A8" w:rsidRPr="00EF44ED" w:rsidRDefault="00ED37A8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D37A8" w:rsidRPr="00EF44ED" w:rsidRDefault="00ED37A8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Ответственный исполнитель, исполнитель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ED37A8" w:rsidRPr="00EF44ED" w:rsidRDefault="00ED37A8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 xml:space="preserve">Ожидаемый непосредственный результат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D37A8" w:rsidRPr="00EF44ED" w:rsidRDefault="00ED37A8" w:rsidP="009E4AA1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 xml:space="preserve">Связь с показателями </w:t>
            </w:r>
            <w:r w:rsidR="009E4AA1" w:rsidRPr="00EF44ED">
              <w:rPr>
                <w:rFonts w:cs="Calibri"/>
                <w:sz w:val="22"/>
                <w:szCs w:val="22"/>
              </w:rPr>
              <w:t>муниципальной программы</w:t>
            </w:r>
            <w:r w:rsidRPr="00EF44ED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gridSpan w:val="5"/>
            <w:shd w:val="clear" w:color="auto" w:fill="auto"/>
          </w:tcPr>
          <w:p w:rsidR="00ED37A8" w:rsidRPr="00EF44ED" w:rsidRDefault="00ED37A8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 xml:space="preserve">Годы реализации, источник финансового обеспечения и объем финансового обеспечения </w:t>
            </w:r>
          </w:p>
          <w:p w:rsidR="00ED37A8" w:rsidRPr="00EF44ED" w:rsidRDefault="00ED37A8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(тыс. рублей)</w:t>
            </w:r>
          </w:p>
        </w:tc>
      </w:tr>
      <w:tr w:rsidR="009E4AA1" w:rsidRPr="00EF44ED" w:rsidTr="00A86293">
        <w:tc>
          <w:tcPr>
            <w:tcW w:w="2660" w:type="dxa"/>
            <w:gridSpan w:val="2"/>
            <w:vMerge/>
            <w:shd w:val="clear" w:color="auto" w:fill="auto"/>
          </w:tcPr>
          <w:p w:rsidR="00BB1EC3" w:rsidRPr="00EF44ED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BB1EC3" w:rsidRPr="00EF44ED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BB1EC3" w:rsidRPr="00EF44ED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1EC3" w:rsidRPr="00EF44ED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1EC3" w:rsidRPr="00EF44ED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B1EC3" w:rsidRPr="00EF44ED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B1EC3" w:rsidRPr="00EF44ED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BB1EC3" w:rsidRPr="00EF44ED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BB1EC3" w:rsidRPr="00EF44ED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2"/>
                <w:szCs w:val="22"/>
              </w:rPr>
            </w:pPr>
            <w:r w:rsidRPr="00EF44ED">
              <w:rPr>
                <w:rFonts w:cs="Calibri"/>
                <w:sz w:val="22"/>
                <w:szCs w:val="22"/>
              </w:rPr>
              <w:t>2027</w:t>
            </w:r>
          </w:p>
        </w:tc>
      </w:tr>
      <w:tr w:rsidR="009E4AA1" w:rsidRPr="00ED37A8" w:rsidTr="00A86293">
        <w:tc>
          <w:tcPr>
            <w:tcW w:w="2660" w:type="dxa"/>
            <w:gridSpan w:val="2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B1EC3" w:rsidRPr="00ED37A8" w:rsidRDefault="00BB1EC3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 w:rsidRPr="00ED37A8">
              <w:rPr>
                <w:rFonts w:cs="Calibri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BB1EC3" w:rsidRPr="00ED37A8" w:rsidRDefault="009E4AA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9F01E7" w:rsidRPr="00ED37A8" w:rsidTr="005066F7">
        <w:tc>
          <w:tcPr>
            <w:tcW w:w="10314" w:type="dxa"/>
            <w:gridSpan w:val="7"/>
            <w:vMerge w:val="restart"/>
            <w:shd w:val="clear" w:color="auto" w:fill="auto"/>
          </w:tcPr>
          <w:p w:rsidR="009F01E7" w:rsidRDefault="009F01E7" w:rsidP="00347F8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rPr>
                <w:rFonts w:cs="Calibri"/>
                <w:sz w:val="20"/>
                <w:szCs w:val="20"/>
              </w:rPr>
            </w:pPr>
            <w:r w:rsidRPr="00516964">
              <w:rPr>
                <w:rFonts w:cs="Calibri"/>
                <w:b/>
                <w:sz w:val="20"/>
                <w:szCs w:val="20"/>
              </w:rPr>
              <w:t>Основное мероприятие 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32EB1">
              <w:rPr>
                <w:rFonts w:cs="Calibri"/>
                <w:sz w:val="20"/>
                <w:szCs w:val="20"/>
              </w:rPr>
              <w:t>«Развитие  многофункционального центра».</w:t>
            </w:r>
          </w:p>
          <w:p w:rsidR="009F01E7" w:rsidRPr="00516964" w:rsidRDefault="009F01E7" w:rsidP="00347F8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F01E7" w:rsidRPr="00C90B82" w:rsidRDefault="009F01E7" w:rsidP="0095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8025,1</w:t>
            </w:r>
          </w:p>
        </w:tc>
        <w:tc>
          <w:tcPr>
            <w:tcW w:w="850" w:type="dxa"/>
            <w:shd w:val="clear" w:color="auto" w:fill="auto"/>
          </w:tcPr>
          <w:p w:rsidR="009F01E7" w:rsidRDefault="009F01E7" w:rsidP="00956367">
            <w:pPr>
              <w:jc w:val="center"/>
            </w:pPr>
            <w:r>
              <w:rPr>
                <w:sz w:val="20"/>
                <w:szCs w:val="20"/>
              </w:rPr>
              <w:t>8054,8</w:t>
            </w:r>
          </w:p>
        </w:tc>
        <w:tc>
          <w:tcPr>
            <w:tcW w:w="992" w:type="dxa"/>
            <w:shd w:val="clear" w:color="auto" w:fill="auto"/>
          </w:tcPr>
          <w:p w:rsidR="009F01E7" w:rsidRDefault="009F01E7" w:rsidP="00956367">
            <w:pPr>
              <w:jc w:val="center"/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993" w:type="dxa"/>
            <w:shd w:val="clear" w:color="auto" w:fill="auto"/>
          </w:tcPr>
          <w:p w:rsidR="009F01E7" w:rsidRDefault="009F01E7" w:rsidP="00956367">
            <w:pPr>
              <w:jc w:val="center"/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955" w:type="dxa"/>
            <w:shd w:val="clear" w:color="auto" w:fill="auto"/>
          </w:tcPr>
          <w:p w:rsidR="009F01E7" w:rsidRDefault="009F01E7" w:rsidP="00956367">
            <w:pPr>
              <w:jc w:val="center"/>
            </w:pPr>
            <w:r w:rsidRPr="00045CC9">
              <w:rPr>
                <w:sz w:val="20"/>
                <w:szCs w:val="20"/>
              </w:rPr>
              <w:t>6056,6</w:t>
            </w:r>
          </w:p>
        </w:tc>
      </w:tr>
      <w:tr w:rsidR="009F01E7" w:rsidRPr="00ED37A8" w:rsidTr="00526120">
        <w:trPr>
          <w:trHeight w:val="531"/>
        </w:trPr>
        <w:tc>
          <w:tcPr>
            <w:tcW w:w="10314" w:type="dxa"/>
            <w:gridSpan w:val="7"/>
            <w:vMerge/>
            <w:shd w:val="clear" w:color="auto" w:fill="auto"/>
          </w:tcPr>
          <w:p w:rsidR="009F01E7" w:rsidRPr="00516964" w:rsidRDefault="009F01E7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120,3</w:t>
            </w:r>
          </w:p>
        </w:tc>
        <w:tc>
          <w:tcPr>
            <w:tcW w:w="850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150,0</w:t>
            </w:r>
          </w:p>
        </w:tc>
        <w:tc>
          <w:tcPr>
            <w:tcW w:w="992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955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</w:tr>
      <w:tr w:rsidR="009F01E7" w:rsidRPr="00ED37A8" w:rsidTr="00A86293">
        <w:trPr>
          <w:trHeight w:val="547"/>
        </w:trPr>
        <w:tc>
          <w:tcPr>
            <w:tcW w:w="10314" w:type="dxa"/>
            <w:gridSpan w:val="7"/>
            <w:vMerge/>
            <w:shd w:val="clear" w:color="auto" w:fill="auto"/>
          </w:tcPr>
          <w:p w:rsidR="009F01E7" w:rsidRPr="00ED37A8" w:rsidRDefault="009F01E7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:rsidR="009F01E7" w:rsidRPr="0025163B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850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74503">
              <w:rPr>
                <w:rFonts w:cs="Calibri"/>
                <w:sz w:val="20"/>
                <w:szCs w:val="20"/>
              </w:rPr>
              <w:t>3</w:t>
            </w:r>
          </w:p>
          <w:p w:rsidR="009F01E7" w:rsidRPr="00D74503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992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74503">
              <w:rPr>
                <w:rFonts w:cs="Calibri"/>
                <w:sz w:val="20"/>
                <w:szCs w:val="20"/>
              </w:rPr>
              <w:t>3</w:t>
            </w:r>
          </w:p>
          <w:p w:rsidR="009F01E7" w:rsidRPr="00D74503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993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74503">
              <w:rPr>
                <w:rFonts w:cs="Calibri"/>
                <w:sz w:val="20"/>
                <w:szCs w:val="20"/>
              </w:rPr>
              <w:t>3</w:t>
            </w:r>
          </w:p>
          <w:p w:rsidR="009F01E7" w:rsidRPr="00D74503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7904,8</w:t>
            </w:r>
          </w:p>
        </w:tc>
        <w:tc>
          <w:tcPr>
            <w:tcW w:w="955" w:type="dxa"/>
            <w:shd w:val="clear" w:color="auto" w:fill="auto"/>
          </w:tcPr>
          <w:p w:rsidR="009F01E7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74503">
              <w:rPr>
                <w:rFonts w:cs="Calibri"/>
                <w:sz w:val="20"/>
                <w:szCs w:val="20"/>
              </w:rPr>
              <w:t>3</w:t>
            </w:r>
          </w:p>
          <w:p w:rsidR="009F01E7" w:rsidRPr="00D74503" w:rsidRDefault="009F01E7" w:rsidP="00956367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6056,6</w:t>
            </w:r>
          </w:p>
        </w:tc>
      </w:tr>
      <w:tr w:rsidR="00532EB1" w:rsidRPr="00ED37A8" w:rsidTr="00A86293">
        <w:trPr>
          <w:trHeight w:val="559"/>
        </w:trPr>
        <w:tc>
          <w:tcPr>
            <w:tcW w:w="2518" w:type="dxa"/>
            <w:vMerge w:val="restart"/>
            <w:shd w:val="clear" w:color="auto" w:fill="auto"/>
          </w:tcPr>
          <w:p w:rsidR="00532EB1" w:rsidRPr="005656BA" w:rsidRDefault="00532EB1" w:rsidP="005656BA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532EB1">
              <w:rPr>
                <w:rFonts w:cs="Calibri"/>
                <w:b/>
                <w:sz w:val="20"/>
                <w:szCs w:val="20"/>
              </w:rPr>
              <w:t xml:space="preserve">Основное мероприятие 1 </w:t>
            </w:r>
            <w:r w:rsidRPr="00532EB1">
              <w:rPr>
                <w:rFonts w:cs="Calibri"/>
                <w:sz w:val="20"/>
                <w:szCs w:val="20"/>
              </w:rPr>
              <w:t>«Развитие  многофункционального центра».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5066F7">
              <w:rPr>
                <w:rFonts w:cs="Calibri"/>
                <w:sz w:val="20"/>
                <w:szCs w:val="20"/>
              </w:rPr>
              <w:t xml:space="preserve">Администрация Бабаевского муниципального </w:t>
            </w:r>
            <w:r w:rsidR="00526120">
              <w:rPr>
                <w:rFonts w:cs="Calibri"/>
                <w:sz w:val="20"/>
                <w:szCs w:val="20"/>
              </w:rPr>
              <w:t>округа</w:t>
            </w:r>
            <w:r w:rsidRPr="005066F7">
              <w:rPr>
                <w:rFonts w:cs="Calibri"/>
                <w:sz w:val="20"/>
                <w:szCs w:val="20"/>
              </w:rPr>
              <w:t xml:space="preserve">, </w:t>
            </w:r>
          </w:p>
          <w:p w:rsidR="00532EB1" w:rsidRPr="005066F7" w:rsidRDefault="00532EB1" w:rsidP="00526120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 w:rsidRPr="005066F7">
              <w:rPr>
                <w:rFonts w:cs="Calibri"/>
                <w:sz w:val="20"/>
                <w:szCs w:val="20"/>
              </w:rPr>
              <w:t xml:space="preserve">МУ </w:t>
            </w:r>
            <w:r>
              <w:rPr>
                <w:rFonts w:cs="Calibri"/>
                <w:sz w:val="20"/>
                <w:szCs w:val="20"/>
              </w:rPr>
              <w:t>«</w:t>
            </w:r>
            <w:r w:rsidRPr="005066F7">
              <w:rPr>
                <w:rFonts w:cs="Calibri"/>
                <w:sz w:val="20"/>
                <w:szCs w:val="20"/>
              </w:rPr>
              <w:t xml:space="preserve">МФЦ Бабаевского муниципального </w:t>
            </w:r>
            <w:r w:rsidR="00526120">
              <w:rPr>
                <w:rFonts w:cs="Calibri"/>
                <w:sz w:val="20"/>
                <w:szCs w:val="20"/>
              </w:rPr>
              <w:t>округа</w:t>
            </w:r>
            <w:r w:rsidRPr="005066F7">
              <w:rPr>
                <w:rFonts w:cs="Calibri"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532EB1" w:rsidRPr="00822F28" w:rsidRDefault="00532EB1" w:rsidP="00532EB1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Обеспечено повышение качества предоставления государственных и муниципальных услуг по принципу «одного окна»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2EB1" w:rsidRPr="00BB1EC3" w:rsidRDefault="00532EB1" w:rsidP="00822F28">
            <w:pPr>
              <w:jc w:val="center"/>
              <w:rPr>
                <w:iCs/>
                <w:sz w:val="20"/>
                <w:szCs w:val="20"/>
              </w:rPr>
            </w:pPr>
            <w:r w:rsidRPr="00532EB1">
              <w:rPr>
                <w:iCs/>
                <w:sz w:val="20"/>
                <w:szCs w:val="20"/>
              </w:rPr>
              <w:t>Среднее время ожидания в очереди при обращении заявителя в многофункциональный центр для получения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32EB1" w:rsidRPr="00ED37A8" w:rsidTr="00A86293">
        <w:trPr>
          <w:trHeight w:val="559"/>
        </w:trPr>
        <w:tc>
          <w:tcPr>
            <w:tcW w:w="2518" w:type="dxa"/>
            <w:vMerge/>
            <w:shd w:val="clear" w:color="auto" w:fill="auto"/>
          </w:tcPr>
          <w:p w:rsidR="00532EB1" w:rsidRPr="00F870E1" w:rsidRDefault="00532EB1" w:rsidP="00F870E1">
            <w:pPr>
              <w:keepNext/>
              <w:jc w:val="center"/>
              <w:outlineLvl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32EB1" w:rsidRPr="00BB1EC3" w:rsidRDefault="00532EB1" w:rsidP="00822F28">
            <w:pPr>
              <w:jc w:val="center"/>
              <w:rPr>
                <w:iCs/>
                <w:sz w:val="20"/>
                <w:szCs w:val="20"/>
              </w:rPr>
            </w:pPr>
            <w:r w:rsidRPr="00532EB1">
              <w:rPr>
                <w:iCs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 окна» по месту пребывания.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32EB1" w:rsidRPr="00ED37A8" w:rsidTr="00A86293">
        <w:trPr>
          <w:trHeight w:val="559"/>
        </w:trPr>
        <w:tc>
          <w:tcPr>
            <w:tcW w:w="2518" w:type="dxa"/>
            <w:vMerge/>
            <w:shd w:val="clear" w:color="auto" w:fill="auto"/>
          </w:tcPr>
          <w:p w:rsidR="00532EB1" w:rsidRDefault="00532EB1" w:rsidP="00ED37A8">
            <w:pPr>
              <w:keepNext/>
              <w:jc w:val="center"/>
              <w:outlineLvl w:val="1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32EB1" w:rsidRPr="00BB1EC3" w:rsidRDefault="00532EB1" w:rsidP="00157F41">
            <w:pPr>
              <w:jc w:val="center"/>
              <w:rPr>
                <w:i/>
                <w:iCs/>
                <w:sz w:val="20"/>
                <w:szCs w:val="20"/>
              </w:rPr>
            </w:pPr>
            <w:r w:rsidRPr="00532EB1">
              <w:rPr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532EB1" w:rsidRPr="00ED37A8" w:rsidTr="00A86293">
        <w:trPr>
          <w:trHeight w:val="559"/>
        </w:trPr>
        <w:tc>
          <w:tcPr>
            <w:tcW w:w="2518" w:type="dxa"/>
            <w:vMerge/>
            <w:shd w:val="clear" w:color="auto" w:fill="auto"/>
          </w:tcPr>
          <w:p w:rsidR="00532EB1" w:rsidRPr="00DE5F9D" w:rsidRDefault="00532EB1" w:rsidP="005B34FE">
            <w:pPr>
              <w:keepNext/>
              <w:jc w:val="center"/>
              <w:outlineLvl w:val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32EB1" w:rsidRPr="00ED37A8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32EB1" w:rsidRPr="00BB1EC3" w:rsidRDefault="00532EB1" w:rsidP="00157F41">
            <w:pPr>
              <w:jc w:val="center"/>
              <w:rPr>
                <w:i/>
                <w:iCs/>
                <w:sz w:val="20"/>
                <w:szCs w:val="20"/>
              </w:rPr>
            </w:pPr>
            <w:r w:rsidRPr="00532EB1">
              <w:rPr>
                <w:sz w:val="20"/>
                <w:szCs w:val="20"/>
              </w:rPr>
              <w:t>Доля граждан, удовлетворенных качеством предоставленных государственных и муниципальных услуг.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532EB1" w:rsidRDefault="00532EB1" w:rsidP="00ED37A8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F10842" w:rsidRDefault="00F10842" w:rsidP="00394AE9">
      <w:pPr>
        <w:autoSpaceDE w:val="0"/>
        <w:autoSpaceDN w:val="0"/>
        <w:adjustRightInd w:val="0"/>
        <w:jc w:val="center"/>
        <w:rPr>
          <w:b/>
        </w:rPr>
      </w:pPr>
    </w:p>
    <w:p w:rsidR="00F10842" w:rsidRDefault="00F10842" w:rsidP="00394AE9">
      <w:pPr>
        <w:autoSpaceDE w:val="0"/>
        <w:autoSpaceDN w:val="0"/>
        <w:adjustRightInd w:val="0"/>
        <w:jc w:val="center"/>
        <w:rPr>
          <w:b/>
        </w:rPr>
      </w:pPr>
    </w:p>
    <w:p w:rsidR="005066F7" w:rsidRDefault="005066F7" w:rsidP="007357C9">
      <w:pPr>
        <w:spacing w:line="240" w:lineRule="atLeast"/>
        <w:jc w:val="right"/>
      </w:pPr>
    </w:p>
    <w:p w:rsidR="005066F7" w:rsidRDefault="005066F7" w:rsidP="007357C9">
      <w:pPr>
        <w:spacing w:line="240" w:lineRule="atLeast"/>
        <w:jc w:val="right"/>
      </w:pPr>
    </w:p>
    <w:p w:rsidR="005066F7" w:rsidRDefault="005066F7" w:rsidP="007357C9">
      <w:pPr>
        <w:spacing w:line="240" w:lineRule="atLeast"/>
        <w:jc w:val="right"/>
      </w:pPr>
    </w:p>
    <w:p w:rsidR="00626F67" w:rsidRDefault="007357C9" w:rsidP="007357C9">
      <w:pPr>
        <w:spacing w:line="240" w:lineRule="atLeast"/>
        <w:jc w:val="right"/>
        <w:rPr>
          <w:sz w:val="22"/>
          <w:szCs w:val="22"/>
        </w:rPr>
      </w:pPr>
      <w:r w:rsidRPr="006C57C1">
        <w:rPr>
          <w:sz w:val="22"/>
          <w:szCs w:val="22"/>
        </w:rPr>
        <w:t xml:space="preserve">  </w:t>
      </w: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626F67" w:rsidRDefault="00626F67" w:rsidP="007357C9">
      <w:pPr>
        <w:spacing w:line="240" w:lineRule="atLeast"/>
        <w:jc w:val="right"/>
        <w:rPr>
          <w:sz w:val="22"/>
          <w:szCs w:val="22"/>
        </w:rPr>
      </w:pPr>
    </w:p>
    <w:p w:rsidR="007357C9" w:rsidRPr="006C57C1" w:rsidRDefault="007357C9" w:rsidP="007357C9">
      <w:pPr>
        <w:spacing w:line="240" w:lineRule="atLeast"/>
        <w:jc w:val="right"/>
        <w:rPr>
          <w:sz w:val="22"/>
          <w:szCs w:val="22"/>
        </w:rPr>
      </w:pPr>
      <w:r w:rsidRPr="006C57C1">
        <w:rPr>
          <w:sz w:val="22"/>
          <w:szCs w:val="22"/>
        </w:rPr>
        <w:lastRenderedPageBreak/>
        <w:t xml:space="preserve">    ПРИЛОЖЕНИЕ </w:t>
      </w:r>
      <w:r w:rsidR="00ED37A8" w:rsidRPr="006C57C1">
        <w:rPr>
          <w:sz w:val="22"/>
          <w:szCs w:val="22"/>
        </w:rPr>
        <w:t>4</w:t>
      </w:r>
    </w:p>
    <w:p w:rsidR="007357C9" w:rsidRPr="006C57C1" w:rsidRDefault="007357C9" w:rsidP="007357C9">
      <w:pPr>
        <w:spacing w:line="240" w:lineRule="atLeast"/>
        <w:jc w:val="right"/>
        <w:rPr>
          <w:sz w:val="22"/>
          <w:szCs w:val="22"/>
        </w:rPr>
      </w:pPr>
      <w:r w:rsidRPr="006C57C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</w:p>
    <w:p w:rsidR="007357C9" w:rsidRDefault="007357C9" w:rsidP="007357C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D37A8" w:rsidRPr="00443835" w:rsidRDefault="00ED37A8" w:rsidP="00ED37A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caps/>
          <w:sz w:val="22"/>
          <w:szCs w:val="22"/>
        </w:rPr>
      </w:pPr>
      <w:r w:rsidRPr="00443835">
        <w:rPr>
          <w:b/>
          <w:caps/>
          <w:sz w:val="22"/>
          <w:szCs w:val="22"/>
        </w:rPr>
        <w:t xml:space="preserve">Финансовое обеспечение </w:t>
      </w:r>
    </w:p>
    <w:p w:rsidR="00ED37A8" w:rsidRPr="00443835" w:rsidRDefault="00ED37A8" w:rsidP="00ED37A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2"/>
          <w:szCs w:val="22"/>
        </w:rPr>
      </w:pPr>
      <w:r w:rsidRPr="00443835">
        <w:rPr>
          <w:b/>
          <w:sz w:val="22"/>
          <w:szCs w:val="22"/>
        </w:rPr>
        <w:t xml:space="preserve">реализации муниципальной программы (подпрограммы) за счет средств бюджета района </w:t>
      </w:r>
    </w:p>
    <w:p w:rsidR="00ED37A8" w:rsidRPr="00ED37A8" w:rsidRDefault="00ED37A8" w:rsidP="00ED37A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tbl>
      <w:tblPr>
        <w:tblW w:w="1573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940"/>
        <w:gridCol w:w="1133"/>
        <w:gridCol w:w="1276"/>
        <w:gridCol w:w="1276"/>
        <w:gridCol w:w="1107"/>
        <w:gridCol w:w="1161"/>
      </w:tblGrid>
      <w:tr w:rsidR="00ED37A8" w:rsidRPr="005066F7" w:rsidTr="00251576">
        <w:trPr>
          <w:trHeight w:val="32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7A8" w:rsidRPr="005066F7" w:rsidRDefault="00ED37A8" w:rsidP="00ED37A8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Ответственный исполнитель, соисполнитель,</w:t>
            </w:r>
          </w:p>
          <w:p w:rsidR="00ED37A8" w:rsidRPr="005066F7" w:rsidRDefault="00ED37A8" w:rsidP="00ED37A8">
            <w:pPr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участник</w:t>
            </w:r>
          </w:p>
        </w:tc>
        <w:tc>
          <w:tcPr>
            <w:tcW w:w="7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37A8" w:rsidRPr="005066F7" w:rsidRDefault="00ED37A8" w:rsidP="00ED37A8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7A8" w:rsidRPr="005066F7" w:rsidRDefault="00ED37A8" w:rsidP="00E5635A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Расходы (тыс. руб.)</w:t>
            </w:r>
          </w:p>
        </w:tc>
      </w:tr>
      <w:tr w:rsidR="00443835" w:rsidRPr="005066F7" w:rsidTr="00251576">
        <w:trPr>
          <w:trHeight w:val="1224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35" w:rsidRPr="005066F7" w:rsidRDefault="00443835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835" w:rsidRPr="005066F7" w:rsidRDefault="00443835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2025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76" w:firstLine="52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2026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76" w:firstLine="52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2027</w:t>
            </w:r>
          </w:p>
        </w:tc>
      </w:tr>
      <w:tr w:rsidR="00443835" w:rsidRPr="005066F7" w:rsidTr="00251576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835" w:rsidRPr="005066F7" w:rsidRDefault="00443835" w:rsidP="00ED37A8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1</w:t>
            </w: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ED37A8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835" w:rsidRPr="005066F7" w:rsidRDefault="00443835" w:rsidP="00443835">
            <w:pPr>
              <w:autoSpaceDE w:val="0"/>
              <w:autoSpaceDN w:val="0"/>
              <w:adjustRightInd w:val="0"/>
              <w:ind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7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-7230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Итого по муниципальной программе                                              </w:t>
            </w: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8054,8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 w:rsidRPr="007D5351">
              <w:rPr>
                <w:sz w:val="20"/>
                <w:szCs w:val="20"/>
              </w:rPr>
              <w:t>6056,6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1410FA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собственные доходы бюджета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066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48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48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 w:rsidRPr="005F4F61">
              <w:rPr>
                <w:sz w:val="20"/>
                <w:szCs w:val="20"/>
              </w:rPr>
              <w:t>6056,6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1410FA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межбюджетные трансферты из бюджетов муниципальных образований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Администрация </w:t>
            </w:r>
          </w:p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Бабаевского</w:t>
            </w:r>
          </w:p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округа</w:t>
            </w:r>
          </w:p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8025,1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8054,8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 w:rsidRPr="00303BEC">
              <w:rPr>
                <w:sz w:val="20"/>
                <w:szCs w:val="20"/>
              </w:rPr>
              <w:t>6056,6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1410FA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собственные доходы бюджета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066F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48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1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tabs>
                <w:tab w:val="right" w:pos="426"/>
              </w:tabs>
              <w:autoSpaceDE w:val="0"/>
              <w:autoSpaceDN w:val="0"/>
              <w:adjustRightInd w:val="0"/>
              <w:ind w:left="-48" w:right="-76"/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>
              <w:rPr>
                <w:sz w:val="20"/>
                <w:szCs w:val="20"/>
              </w:rPr>
              <w:t>7904,8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Default="00507CAE" w:rsidP="00956367">
            <w:pPr>
              <w:jc w:val="center"/>
            </w:pPr>
            <w:r w:rsidRPr="004C40BB">
              <w:rPr>
                <w:sz w:val="20"/>
                <w:szCs w:val="20"/>
              </w:rPr>
              <w:t>6056,6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443835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  <w:tr w:rsidR="00507CAE" w:rsidRPr="005066F7" w:rsidTr="00251576">
        <w:trPr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ED37A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0"/>
                <w:szCs w:val="20"/>
              </w:rPr>
            </w:pPr>
          </w:p>
        </w:tc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1410FA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 xml:space="preserve">межбюджетные трансферты из бюджетов муниципальных образований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CAE" w:rsidRPr="005066F7" w:rsidRDefault="00507CAE" w:rsidP="00956367">
            <w:pPr>
              <w:jc w:val="center"/>
              <w:rPr>
                <w:sz w:val="20"/>
                <w:szCs w:val="20"/>
              </w:rPr>
            </w:pPr>
            <w:r w:rsidRPr="005066F7">
              <w:rPr>
                <w:sz w:val="20"/>
                <w:szCs w:val="20"/>
              </w:rPr>
              <w:t>0,0</w:t>
            </w:r>
          </w:p>
        </w:tc>
      </w:tr>
    </w:tbl>
    <w:p w:rsidR="00ED37A8" w:rsidRPr="005066F7" w:rsidRDefault="00ED37A8" w:rsidP="007357C9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ED37A8" w:rsidRDefault="00ED37A8" w:rsidP="007357C9">
      <w:pPr>
        <w:autoSpaceDE w:val="0"/>
        <w:autoSpaceDN w:val="0"/>
        <w:adjustRightInd w:val="0"/>
        <w:jc w:val="center"/>
        <w:rPr>
          <w:b/>
          <w:caps/>
        </w:rPr>
      </w:pPr>
    </w:p>
    <w:p w:rsidR="00ED37A8" w:rsidRDefault="00ED37A8" w:rsidP="007357C9">
      <w:pPr>
        <w:autoSpaceDE w:val="0"/>
        <w:autoSpaceDN w:val="0"/>
        <w:adjustRightInd w:val="0"/>
        <w:jc w:val="center"/>
        <w:rPr>
          <w:b/>
          <w:caps/>
        </w:rPr>
      </w:pPr>
    </w:p>
    <w:p w:rsidR="00ED37A8" w:rsidRDefault="00ED37A8" w:rsidP="007357C9">
      <w:pPr>
        <w:autoSpaceDE w:val="0"/>
        <w:autoSpaceDN w:val="0"/>
        <w:adjustRightInd w:val="0"/>
        <w:jc w:val="center"/>
        <w:rPr>
          <w:b/>
          <w:caps/>
        </w:rPr>
      </w:pPr>
    </w:p>
    <w:p w:rsidR="00ED37A8" w:rsidRDefault="00ED37A8" w:rsidP="007357C9">
      <w:pPr>
        <w:autoSpaceDE w:val="0"/>
        <w:autoSpaceDN w:val="0"/>
        <w:adjustRightInd w:val="0"/>
        <w:jc w:val="center"/>
        <w:rPr>
          <w:b/>
          <w:caps/>
        </w:rPr>
      </w:pPr>
    </w:p>
    <w:sectPr w:rsidR="00ED37A8" w:rsidSect="00A80B5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62" w:rsidRDefault="00A90762" w:rsidP="005E6FD7">
      <w:r>
        <w:separator/>
      </w:r>
    </w:p>
  </w:endnote>
  <w:endnote w:type="continuationSeparator" w:id="0">
    <w:p w:rsidR="00A90762" w:rsidRDefault="00A90762" w:rsidP="005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62" w:rsidRDefault="00A90762" w:rsidP="005E6FD7">
      <w:r>
        <w:separator/>
      </w:r>
    </w:p>
  </w:footnote>
  <w:footnote w:type="continuationSeparator" w:id="0">
    <w:p w:rsidR="00A90762" w:rsidRDefault="00A90762" w:rsidP="005E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47E"/>
    <w:multiLevelType w:val="hybridMultilevel"/>
    <w:tmpl w:val="5CF4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508"/>
    <w:multiLevelType w:val="hybridMultilevel"/>
    <w:tmpl w:val="D630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3A77"/>
    <w:multiLevelType w:val="hybridMultilevel"/>
    <w:tmpl w:val="537C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C84"/>
    <w:multiLevelType w:val="hybridMultilevel"/>
    <w:tmpl w:val="2E9A32CA"/>
    <w:lvl w:ilvl="0" w:tplc="E4F89B62">
      <w:start w:val="1"/>
      <w:numFmt w:val="decimal"/>
      <w:lvlText w:val="%1."/>
      <w:lvlJc w:val="left"/>
      <w:pPr>
        <w:ind w:left="3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E392D0C"/>
    <w:multiLevelType w:val="multilevel"/>
    <w:tmpl w:val="FE524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4"/>
      </w:rPr>
    </w:lvl>
  </w:abstractNum>
  <w:abstractNum w:abstractNumId="5">
    <w:nsid w:val="24A207D0"/>
    <w:multiLevelType w:val="hybridMultilevel"/>
    <w:tmpl w:val="056C6C72"/>
    <w:lvl w:ilvl="0" w:tplc="1082C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C3FC2"/>
    <w:multiLevelType w:val="hybridMultilevel"/>
    <w:tmpl w:val="2D2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2EFB"/>
    <w:multiLevelType w:val="hybridMultilevel"/>
    <w:tmpl w:val="13AC010C"/>
    <w:lvl w:ilvl="0" w:tplc="49F4AB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FE331A0"/>
    <w:multiLevelType w:val="hybridMultilevel"/>
    <w:tmpl w:val="1CE84C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98E76B2"/>
    <w:multiLevelType w:val="hybridMultilevel"/>
    <w:tmpl w:val="AB98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E451E"/>
    <w:multiLevelType w:val="hybridMultilevel"/>
    <w:tmpl w:val="5B08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86991"/>
    <w:multiLevelType w:val="hybridMultilevel"/>
    <w:tmpl w:val="C20E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21D4"/>
    <w:multiLevelType w:val="hybridMultilevel"/>
    <w:tmpl w:val="BBB487AE"/>
    <w:lvl w:ilvl="0" w:tplc="3104E5E8">
      <w:start w:val="2027"/>
      <w:numFmt w:val="decimal"/>
      <w:lvlText w:val="%1"/>
      <w:lvlJc w:val="left"/>
      <w:pPr>
        <w:ind w:left="14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60B12A60"/>
    <w:multiLevelType w:val="hybridMultilevel"/>
    <w:tmpl w:val="5FAA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6208D"/>
    <w:multiLevelType w:val="hybridMultilevel"/>
    <w:tmpl w:val="A266AE0A"/>
    <w:lvl w:ilvl="0" w:tplc="4F5E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42318"/>
    <w:multiLevelType w:val="hybridMultilevel"/>
    <w:tmpl w:val="B6E61E0E"/>
    <w:lvl w:ilvl="0" w:tplc="373079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B1E3D92"/>
    <w:multiLevelType w:val="hybridMultilevel"/>
    <w:tmpl w:val="C84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E6323"/>
    <w:multiLevelType w:val="hybridMultilevel"/>
    <w:tmpl w:val="116E1DC2"/>
    <w:lvl w:ilvl="0" w:tplc="73E0D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A2E3D"/>
    <w:multiLevelType w:val="hybridMultilevel"/>
    <w:tmpl w:val="50183C5A"/>
    <w:lvl w:ilvl="0" w:tplc="C8DE9A12">
      <w:start w:val="2026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16"/>
  </w:num>
  <w:num w:numId="9">
    <w:abstractNumId w:val="9"/>
  </w:num>
  <w:num w:numId="10">
    <w:abstractNumId w:val="3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4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4"/>
    <w:rsid w:val="0000100D"/>
    <w:rsid w:val="000019C8"/>
    <w:rsid w:val="00001A80"/>
    <w:rsid w:val="00001D95"/>
    <w:rsid w:val="00002A82"/>
    <w:rsid w:val="00002D4B"/>
    <w:rsid w:val="00003503"/>
    <w:rsid w:val="00003BEB"/>
    <w:rsid w:val="00003CC0"/>
    <w:rsid w:val="000049CB"/>
    <w:rsid w:val="00014812"/>
    <w:rsid w:val="00014A70"/>
    <w:rsid w:val="000209AA"/>
    <w:rsid w:val="00021A37"/>
    <w:rsid w:val="00023F37"/>
    <w:rsid w:val="000303F3"/>
    <w:rsid w:val="00036A74"/>
    <w:rsid w:val="00041583"/>
    <w:rsid w:val="000470B0"/>
    <w:rsid w:val="000538E8"/>
    <w:rsid w:val="0005537E"/>
    <w:rsid w:val="00055E80"/>
    <w:rsid w:val="00062D8B"/>
    <w:rsid w:val="00063251"/>
    <w:rsid w:val="0006338C"/>
    <w:rsid w:val="00066D97"/>
    <w:rsid w:val="000744AB"/>
    <w:rsid w:val="00075F8A"/>
    <w:rsid w:val="000865E1"/>
    <w:rsid w:val="00087E4D"/>
    <w:rsid w:val="00091554"/>
    <w:rsid w:val="00093331"/>
    <w:rsid w:val="000A1C01"/>
    <w:rsid w:val="000A6703"/>
    <w:rsid w:val="000A773B"/>
    <w:rsid w:val="000B412C"/>
    <w:rsid w:val="000B41D3"/>
    <w:rsid w:val="000C04B6"/>
    <w:rsid w:val="000C0565"/>
    <w:rsid w:val="000C166F"/>
    <w:rsid w:val="000C64B5"/>
    <w:rsid w:val="000C7C41"/>
    <w:rsid w:val="000D1949"/>
    <w:rsid w:val="000D2EA9"/>
    <w:rsid w:val="000D4181"/>
    <w:rsid w:val="000D5797"/>
    <w:rsid w:val="000D58D8"/>
    <w:rsid w:val="000D6891"/>
    <w:rsid w:val="000D6C2C"/>
    <w:rsid w:val="000D6E63"/>
    <w:rsid w:val="000D749E"/>
    <w:rsid w:val="000E1621"/>
    <w:rsid w:val="000E1895"/>
    <w:rsid w:val="000F145C"/>
    <w:rsid w:val="000F2A9D"/>
    <w:rsid w:val="000F2E98"/>
    <w:rsid w:val="000F4B07"/>
    <w:rsid w:val="0010226F"/>
    <w:rsid w:val="0010332F"/>
    <w:rsid w:val="00112E68"/>
    <w:rsid w:val="001203A6"/>
    <w:rsid w:val="00120437"/>
    <w:rsid w:val="001215A8"/>
    <w:rsid w:val="001257E3"/>
    <w:rsid w:val="001258B1"/>
    <w:rsid w:val="00126693"/>
    <w:rsid w:val="00127187"/>
    <w:rsid w:val="00130364"/>
    <w:rsid w:val="001323C1"/>
    <w:rsid w:val="001336D3"/>
    <w:rsid w:val="00133B74"/>
    <w:rsid w:val="00136612"/>
    <w:rsid w:val="00140091"/>
    <w:rsid w:val="00140BD6"/>
    <w:rsid w:val="001410FA"/>
    <w:rsid w:val="001414BB"/>
    <w:rsid w:val="00142736"/>
    <w:rsid w:val="001441CA"/>
    <w:rsid w:val="00145A52"/>
    <w:rsid w:val="001463E3"/>
    <w:rsid w:val="0015046B"/>
    <w:rsid w:val="00151DA2"/>
    <w:rsid w:val="00153E78"/>
    <w:rsid w:val="00157F41"/>
    <w:rsid w:val="001608EF"/>
    <w:rsid w:val="00161ADF"/>
    <w:rsid w:val="00161D46"/>
    <w:rsid w:val="00162F79"/>
    <w:rsid w:val="00165376"/>
    <w:rsid w:val="0016648C"/>
    <w:rsid w:val="00166B39"/>
    <w:rsid w:val="0016741D"/>
    <w:rsid w:val="001725BD"/>
    <w:rsid w:val="001731A7"/>
    <w:rsid w:val="001763C5"/>
    <w:rsid w:val="001765F8"/>
    <w:rsid w:val="00184692"/>
    <w:rsid w:val="00187699"/>
    <w:rsid w:val="001901D4"/>
    <w:rsid w:val="00197CFA"/>
    <w:rsid w:val="001A2093"/>
    <w:rsid w:val="001A26CB"/>
    <w:rsid w:val="001A5E02"/>
    <w:rsid w:val="001A72C1"/>
    <w:rsid w:val="001B1417"/>
    <w:rsid w:val="001B1D94"/>
    <w:rsid w:val="001B4E0E"/>
    <w:rsid w:val="001C4B95"/>
    <w:rsid w:val="001C62EB"/>
    <w:rsid w:val="001E14E3"/>
    <w:rsid w:val="001E552B"/>
    <w:rsid w:val="001E649B"/>
    <w:rsid w:val="001E6A3A"/>
    <w:rsid w:val="001E6FA7"/>
    <w:rsid w:val="001F09EE"/>
    <w:rsid w:val="001F78E1"/>
    <w:rsid w:val="00201E7F"/>
    <w:rsid w:val="00202DAF"/>
    <w:rsid w:val="00203230"/>
    <w:rsid w:val="0020403F"/>
    <w:rsid w:val="002070A3"/>
    <w:rsid w:val="002103C5"/>
    <w:rsid w:val="00211142"/>
    <w:rsid w:val="00211C32"/>
    <w:rsid w:val="00220409"/>
    <w:rsid w:val="00225502"/>
    <w:rsid w:val="00225F59"/>
    <w:rsid w:val="00226638"/>
    <w:rsid w:val="002279DA"/>
    <w:rsid w:val="00227E6A"/>
    <w:rsid w:val="002335A0"/>
    <w:rsid w:val="00233933"/>
    <w:rsid w:val="00234427"/>
    <w:rsid w:val="00234495"/>
    <w:rsid w:val="002357AF"/>
    <w:rsid w:val="00236F07"/>
    <w:rsid w:val="00242D44"/>
    <w:rsid w:val="00246452"/>
    <w:rsid w:val="00246B25"/>
    <w:rsid w:val="00251576"/>
    <w:rsid w:val="0025163B"/>
    <w:rsid w:val="00253FB0"/>
    <w:rsid w:val="00256611"/>
    <w:rsid w:val="00264E43"/>
    <w:rsid w:val="00266794"/>
    <w:rsid w:val="00266BC7"/>
    <w:rsid w:val="00273178"/>
    <w:rsid w:val="00273295"/>
    <w:rsid w:val="00273861"/>
    <w:rsid w:val="00276D4D"/>
    <w:rsid w:val="00286806"/>
    <w:rsid w:val="00290666"/>
    <w:rsid w:val="00295F83"/>
    <w:rsid w:val="002965E1"/>
    <w:rsid w:val="00296BD3"/>
    <w:rsid w:val="002A1049"/>
    <w:rsid w:val="002A4119"/>
    <w:rsid w:val="002A5D84"/>
    <w:rsid w:val="002A7FC2"/>
    <w:rsid w:val="002B0AF4"/>
    <w:rsid w:val="002B5D0B"/>
    <w:rsid w:val="002B5E52"/>
    <w:rsid w:val="002B727D"/>
    <w:rsid w:val="002C1F41"/>
    <w:rsid w:val="002C4115"/>
    <w:rsid w:val="002C4934"/>
    <w:rsid w:val="002C76CD"/>
    <w:rsid w:val="002D0523"/>
    <w:rsid w:val="002D13A5"/>
    <w:rsid w:val="002D2EED"/>
    <w:rsid w:val="002D5255"/>
    <w:rsid w:val="002E27EC"/>
    <w:rsid w:val="002E4E49"/>
    <w:rsid w:val="002F2B5C"/>
    <w:rsid w:val="002F2FDF"/>
    <w:rsid w:val="002F3099"/>
    <w:rsid w:val="002F3926"/>
    <w:rsid w:val="002F5B23"/>
    <w:rsid w:val="002F5D15"/>
    <w:rsid w:val="002F76F1"/>
    <w:rsid w:val="002F7E6E"/>
    <w:rsid w:val="0030036E"/>
    <w:rsid w:val="00301A87"/>
    <w:rsid w:val="00303F51"/>
    <w:rsid w:val="00304AE0"/>
    <w:rsid w:val="00307507"/>
    <w:rsid w:val="00315CC9"/>
    <w:rsid w:val="00322B8D"/>
    <w:rsid w:val="00323BD9"/>
    <w:rsid w:val="003243D3"/>
    <w:rsid w:val="00324696"/>
    <w:rsid w:val="003268E8"/>
    <w:rsid w:val="00326CDD"/>
    <w:rsid w:val="0033066E"/>
    <w:rsid w:val="003400E1"/>
    <w:rsid w:val="00344E3D"/>
    <w:rsid w:val="00345B60"/>
    <w:rsid w:val="00347F82"/>
    <w:rsid w:val="00353208"/>
    <w:rsid w:val="003537B4"/>
    <w:rsid w:val="00367640"/>
    <w:rsid w:val="00371D9E"/>
    <w:rsid w:val="00373334"/>
    <w:rsid w:val="00373413"/>
    <w:rsid w:val="003756C1"/>
    <w:rsid w:val="0038025C"/>
    <w:rsid w:val="00383555"/>
    <w:rsid w:val="003903D4"/>
    <w:rsid w:val="00391D5D"/>
    <w:rsid w:val="003937AB"/>
    <w:rsid w:val="00394AE9"/>
    <w:rsid w:val="00397527"/>
    <w:rsid w:val="003979FD"/>
    <w:rsid w:val="003A15BB"/>
    <w:rsid w:val="003A4484"/>
    <w:rsid w:val="003A606C"/>
    <w:rsid w:val="003A67BE"/>
    <w:rsid w:val="003B0D36"/>
    <w:rsid w:val="003B1AC0"/>
    <w:rsid w:val="003B473B"/>
    <w:rsid w:val="003B48CA"/>
    <w:rsid w:val="003B5567"/>
    <w:rsid w:val="003B5FD4"/>
    <w:rsid w:val="003C1568"/>
    <w:rsid w:val="003C206A"/>
    <w:rsid w:val="003C2DA6"/>
    <w:rsid w:val="003D06A4"/>
    <w:rsid w:val="003D0A86"/>
    <w:rsid w:val="003D1B22"/>
    <w:rsid w:val="003D2A39"/>
    <w:rsid w:val="003D4889"/>
    <w:rsid w:val="003D6006"/>
    <w:rsid w:val="003D614E"/>
    <w:rsid w:val="003E11A7"/>
    <w:rsid w:val="003E1727"/>
    <w:rsid w:val="003E2F0B"/>
    <w:rsid w:val="003F02AA"/>
    <w:rsid w:val="003F4CD1"/>
    <w:rsid w:val="003F539C"/>
    <w:rsid w:val="00401AAA"/>
    <w:rsid w:val="00402780"/>
    <w:rsid w:val="004038DD"/>
    <w:rsid w:val="0040515E"/>
    <w:rsid w:val="00405D54"/>
    <w:rsid w:val="004100C8"/>
    <w:rsid w:val="00411007"/>
    <w:rsid w:val="00417255"/>
    <w:rsid w:val="00427A62"/>
    <w:rsid w:val="0043173E"/>
    <w:rsid w:val="00431C0F"/>
    <w:rsid w:val="0043473B"/>
    <w:rsid w:val="0044299A"/>
    <w:rsid w:val="00443835"/>
    <w:rsid w:val="004454D7"/>
    <w:rsid w:val="00454E0F"/>
    <w:rsid w:val="00456470"/>
    <w:rsid w:val="00457CAF"/>
    <w:rsid w:val="00460E73"/>
    <w:rsid w:val="0046493E"/>
    <w:rsid w:val="004664F0"/>
    <w:rsid w:val="00467A2D"/>
    <w:rsid w:val="004717EC"/>
    <w:rsid w:val="00471ACD"/>
    <w:rsid w:val="004723D2"/>
    <w:rsid w:val="004741D4"/>
    <w:rsid w:val="00474468"/>
    <w:rsid w:val="00475286"/>
    <w:rsid w:val="00475CA4"/>
    <w:rsid w:val="00480BA4"/>
    <w:rsid w:val="00480D50"/>
    <w:rsid w:val="00485BBC"/>
    <w:rsid w:val="004912F0"/>
    <w:rsid w:val="00493D3A"/>
    <w:rsid w:val="0049778E"/>
    <w:rsid w:val="004A20AF"/>
    <w:rsid w:val="004A2333"/>
    <w:rsid w:val="004A23DB"/>
    <w:rsid w:val="004A2E26"/>
    <w:rsid w:val="004A3BEA"/>
    <w:rsid w:val="004A66CC"/>
    <w:rsid w:val="004A7A4F"/>
    <w:rsid w:val="004B1F9F"/>
    <w:rsid w:val="004B3401"/>
    <w:rsid w:val="004B3917"/>
    <w:rsid w:val="004B4BB7"/>
    <w:rsid w:val="004C10A3"/>
    <w:rsid w:val="004C6FC0"/>
    <w:rsid w:val="004C7FE9"/>
    <w:rsid w:val="004D0E65"/>
    <w:rsid w:val="004D5FD5"/>
    <w:rsid w:val="004E2984"/>
    <w:rsid w:val="004E4650"/>
    <w:rsid w:val="004E4DEA"/>
    <w:rsid w:val="004E56D5"/>
    <w:rsid w:val="004E60BA"/>
    <w:rsid w:val="004F221C"/>
    <w:rsid w:val="004F420E"/>
    <w:rsid w:val="004F79CF"/>
    <w:rsid w:val="00501218"/>
    <w:rsid w:val="00504163"/>
    <w:rsid w:val="00504C4B"/>
    <w:rsid w:val="005066F7"/>
    <w:rsid w:val="00507CAE"/>
    <w:rsid w:val="00510598"/>
    <w:rsid w:val="00511055"/>
    <w:rsid w:val="0051317C"/>
    <w:rsid w:val="00514E44"/>
    <w:rsid w:val="00515185"/>
    <w:rsid w:val="00516964"/>
    <w:rsid w:val="00516D8B"/>
    <w:rsid w:val="005172D9"/>
    <w:rsid w:val="00523976"/>
    <w:rsid w:val="00523D4A"/>
    <w:rsid w:val="00526030"/>
    <w:rsid w:val="00526120"/>
    <w:rsid w:val="00526A08"/>
    <w:rsid w:val="00527337"/>
    <w:rsid w:val="005300D3"/>
    <w:rsid w:val="00530333"/>
    <w:rsid w:val="00532EB1"/>
    <w:rsid w:val="005333BA"/>
    <w:rsid w:val="00533B3E"/>
    <w:rsid w:val="00535C88"/>
    <w:rsid w:val="005424CD"/>
    <w:rsid w:val="005509E1"/>
    <w:rsid w:val="00551447"/>
    <w:rsid w:val="00552583"/>
    <w:rsid w:val="0055433D"/>
    <w:rsid w:val="005556B2"/>
    <w:rsid w:val="0055690A"/>
    <w:rsid w:val="00556CDB"/>
    <w:rsid w:val="00561EC2"/>
    <w:rsid w:val="00564C95"/>
    <w:rsid w:val="005656BA"/>
    <w:rsid w:val="00570DF9"/>
    <w:rsid w:val="00571C93"/>
    <w:rsid w:val="00572AF6"/>
    <w:rsid w:val="00576634"/>
    <w:rsid w:val="00580161"/>
    <w:rsid w:val="0058428B"/>
    <w:rsid w:val="0059210F"/>
    <w:rsid w:val="00592730"/>
    <w:rsid w:val="00592A97"/>
    <w:rsid w:val="005963D4"/>
    <w:rsid w:val="005967DA"/>
    <w:rsid w:val="005A1379"/>
    <w:rsid w:val="005A138D"/>
    <w:rsid w:val="005A2AC9"/>
    <w:rsid w:val="005A5777"/>
    <w:rsid w:val="005B165C"/>
    <w:rsid w:val="005B34FE"/>
    <w:rsid w:val="005B368D"/>
    <w:rsid w:val="005B46D2"/>
    <w:rsid w:val="005B6099"/>
    <w:rsid w:val="005C3985"/>
    <w:rsid w:val="005C6311"/>
    <w:rsid w:val="005D397F"/>
    <w:rsid w:val="005D426C"/>
    <w:rsid w:val="005D4C55"/>
    <w:rsid w:val="005D5FAF"/>
    <w:rsid w:val="005E0F2E"/>
    <w:rsid w:val="005E19BD"/>
    <w:rsid w:val="005E42E5"/>
    <w:rsid w:val="005E6FD7"/>
    <w:rsid w:val="005F0A80"/>
    <w:rsid w:val="005F0E24"/>
    <w:rsid w:val="005F1483"/>
    <w:rsid w:val="005F3B74"/>
    <w:rsid w:val="005F5C9B"/>
    <w:rsid w:val="005F6822"/>
    <w:rsid w:val="00600427"/>
    <w:rsid w:val="00600BD5"/>
    <w:rsid w:val="00601752"/>
    <w:rsid w:val="00604CCC"/>
    <w:rsid w:val="00604DC2"/>
    <w:rsid w:val="006051C6"/>
    <w:rsid w:val="00607DC1"/>
    <w:rsid w:val="0061089D"/>
    <w:rsid w:val="00616643"/>
    <w:rsid w:val="00617FE4"/>
    <w:rsid w:val="00621996"/>
    <w:rsid w:val="00622B8D"/>
    <w:rsid w:val="006231F9"/>
    <w:rsid w:val="00623E06"/>
    <w:rsid w:val="00626F67"/>
    <w:rsid w:val="0063518E"/>
    <w:rsid w:val="00635728"/>
    <w:rsid w:val="006362D6"/>
    <w:rsid w:val="00637DC8"/>
    <w:rsid w:val="00643001"/>
    <w:rsid w:val="0064460C"/>
    <w:rsid w:val="00647A07"/>
    <w:rsid w:val="006509FF"/>
    <w:rsid w:val="006517A1"/>
    <w:rsid w:val="00654DE9"/>
    <w:rsid w:val="00660733"/>
    <w:rsid w:val="00660783"/>
    <w:rsid w:val="0066311D"/>
    <w:rsid w:val="006633EA"/>
    <w:rsid w:val="00663A26"/>
    <w:rsid w:val="006644A5"/>
    <w:rsid w:val="0066613D"/>
    <w:rsid w:val="006666EC"/>
    <w:rsid w:val="0066788B"/>
    <w:rsid w:val="006709B6"/>
    <w:rsid w:val="00671BB1"/>
    <w:rsid w:val="00671F26"/>
    <w:rsid w:val="00673007"/>
    <w:rsid w:val="006766E6"/>
    <w:rsid w:val="00680DB3"/>
    <w:rsid w:val="00681D03"/>
    <w:rsid w:val="0068382A"/>
    <w:rsid w:val="00691034"/>
    <w:rsid w:val="0069175D"/>
    <w:rsid w:val="00691846"/>
    <w:rsid w:val="006944B5"/>
    <w:rsid w:val="00695726"/>
    <w:rsid w:val="0069580A"/>
    <w:rsid w:val="006A2E05"/>
    <w:rsid w:val="006A361B"/>
    <w:rsid w:val="006A4523"/>
    <w:rsid w:val="006A5B9D"/>
    <w:rsid w:val="006A669F"/>
    <w:rsid w:val="006B1DF1"/>
    <w:rsid w:val="006B2BEE"/>
    <w:rsid w:val="006B2CF3"/>
    <w:rsid w:val="006B5869"/>
    <w:rsid w:val="006B5923"/>
    <w:rsid w:val="006B7124"/>
    <w:rsid w:val="006C2029"/>
    <w:rsid w:val="006C38B8"/>
    <w:rsid w:val="006C3916"/>
    <w:rsid w:val="006C57C1"/>
    <w:rsid w:val="006C5829"/>
    <w:rsid w:val="006C5A6E"/>
    <w:rsid w:val="006C6796"/>
    <w:rsid w:val="006D21E9"/>
    <w:rsid w:val="006D3574"/>
    <w:rsid w:val="006D611B"/>
    <w:rsid w:val="006D7893"/>
    <w:rsid w:val="006E185A"/>
    <w:rsid w:val="006E203A"/>
    <w:rsid w:val="006E21B2"/>
    <w:rsid w:val="006E3B33"/>
    <w:rsid w:val="006E7AA7"/>
    <w:rsid w:val="006F107C"/>
    <w:rsid w:val="006F1C14"/>
    <w:rsid w:val="006F56A7"/>
    <w:rsid w:val="006F70C5"/>
    <w:rsid w:val="006F7CF6"/>
    <w:rsid w:val="0070222C"/>
    <w:rsid w:val="00703422"/>
    <w:rsid w:val="007067A1"/>
    <w:rsid w:val="00706F71"/>
    <w:rsid w:val="00711A1B"/>
    <w:rsid w:val="00713141"/>
    <w:rsid w:val="00715FEC"/>
    <w:rsid w:val="007165E8"/>
    <w:rsid w:val="0071661A"/>
    <w:rsid w:val="00720046"/>
    <w:rsid w:val="00723F19"/>
    <w:rsid w:val="0072521B"/>
    <w:rsid w:val="007357C9"/>
    <w:rsid w:val="00737377"/>
    <w:rsid w:val="00742F3E"/>
    <w:rsid w:val="00744B09"/>
    <w:rsid w:val="00745DF7"/>
    <w:rsid w:val="00746808"/>
    <w:rsid w:val="00746B40"/>
    <w:rsid w:val="00746DE8"/>
    <w:rsid w:val="00747153"/>
    <w:rsid w:val="007501B0"/>
    <w:rsid w:val="00751899"/>
    <w:rsid w:val="00752CE2"/>
    <w:rsid w:val="0075483A"/>
    <w:rsid w:val="007572C7"/>
    <w:rsid w:val="0075783D"/>
    <w:rsid w:val="00760972"/>
    <w:rsid w:val="00761863"/>
    <w:rsid w:val="00764876"/>
    <w:rsid w:val="00767D37"/>
    <w:rsid w:val="00770E12"/>
    <w:rsid w:val="00774020"/>
    <w:rsid w:val="00781E96"/>
    <w:rsid w:val="007828F6"/>
    <w:rsid w:val="00783838"/>
    <w:rsid w:val="0078698E"/>
    <w:rsid w:val="00792BF6"/>
    <w:rsid w:val="00794BE8"/>
    <w:rsid w:val="007A01A5"/>
    <w:rsid w:val="007A03EE"/>
    <w:rsid w:val="007A1728"/>
    <w:rsid w:val="007B7091"/>
    <w:rsid w:val="007C0F40"/>
    <w:rsid w:val="007C0FD2"/>
    <w:rsid w:val="007C1138"/>
    <w:rsid w:val="007C4C86"/>
    <w:rsid w:val="007C7EE8"/>
    <w:rsid w:val="007D0866"/>
    <w:rsid w:val="007D2E37"/>
    <w:rsid w:val="007D332B"/>
    <w:rsid w:val="007D45E0"/>
    <w:rsid w:val="007D6F32"/>
    <w:rsid w:val="007E168D"/>
    <w:rsid w:val="007E1F92"/>
    <w:rsid w:val="007E623C"/>
    <w:rsid w:val="007E6951"/>
    <w:rsid w:val="007E6C0B"/>
    <w:rsid w:val="007F5CA8"/>
    <w:rsid w:val="007F704E"/>
    <w:rsid w:val="008030B5"/>
    <w:rsid w:val="00803A46"/>
    <w:rsid w:val="0080409F"/>
    <w:rsid w:val="00806D7F"/>
    <w:rsid w:val="0081747E"/>
    <w:rsid w:val="00817B39"/>
    <w:rsid w:val="00822973"/>
    <w:rsid w:val="00822E8F"/>
    <w:rsid w:val="00822F28"/>
    <w:rsid w:val="00823053"/>
    <w:rsid w:val="0083062C"/>
    <w:rsid w:val="0083369C"/>
    <w:rsid w:val="00833D56"/>
    <w:rsid w:val="00833FC5"/>
    <w:rsid w:val="00836402"/>
    <w:rsid w:val="00841A91"/>
    <w:rsid w:val="0084226D"/>
    <w:rsid w:val="008423B1"/>
    <w:rsid w:val="00842AFA"/>
    <w:rsid w:val="0084573D"/>
    <w:rsid w:val="00847F15"/>
    <w:rsid w:val="008506B0"/>
    <w:rsid w:val="00851B38"/>
    <w:rsid w:val="008612D1"/>
    <w:rsid w:val="00862F2D"/>
    <w:rsid w:val="0086457F"/>
    <w:rsid w:val="00870614"/>
    <w:rsid w:val="00871086"/>
    <w:rsid w:val="00872C62"/>
    <w:rsid w:val="00880E31"/>
    <w:rsid w:val="008819CF"/>
    <w:rsid w:val="00882594"/>
    <w:rsid w:val="00885B69"/>
    <w:rsid w:val="0088766E"/>
    <w:rsid w:val="00892A68"/>
    <w:rsid w:val="00893454"/>
    <w:rsid w:val="00897202"/>
    <w:rsid w:val="008A1430"/>
    <w:rsid w:val="008A1747"/>
    <w:rsid w:val="008A1BC1"/>
    <w:rsid w:val="008A3E63"/>
    <w:rsid w:val="008A5509"/>
    <w:rsid w:val="008A5A91"/>
    <w:rsid w:val="008A7FC9"/>
    <w:rsid w:val="008B18ED"/>
    <w:rsid w:val="008B1C3C"/>
    <w:rsid w:val="008B5729"/>
    <w:rsid w:val="008B5CE8"/>
    <w:rsid w:val="008C1439"/>
    <w:rsid w:val="008C380E"/>
    <w:rsid w:val="008C3FB8"/>
    <w:rsid w:val="008C501F"/>
    <w:rsid w:val="008D0FAE"/>
    <w:rsid w:val="008D4A8C"/>
    <w:rsid w:val="008D6C86"/>
    <w:rsid w:val="008F07C1"/>
    <w:rsid w:val="008F5E52"/>
    <w:rsid w:val="008F7483"/>
    <w:rsid w:val="00901143"/>
    <w:rsid w:val="009034BB"/>
    <w:rsid w:val="00912245"/>
    <w:rsid w:val="009126E5"/>
    <w:rsid w:val="009153D3"/>
    <w:rsid w:val="00916E34"/>
    <w:rsid w:val="0092457F"/>
    <w:rsid w:val="009276F3"/>
    <w:rsid w:val="009328FD"/>
    <w:rsid w:val="00933254"/>
    <w:rsid w:val="0093761F"/>
    <w:rsid w:val="00941FA8"/>
    <w:rsid w:val="00945595"/>
    <w:rsid w:val="00945AD9"/>
    <w:rsid w:val="0094601B"/>
    <w:rsid w:val="0095075B"/>
    <w:rsid w:val="00956EA3"/>
    <w:rsid w:val="00957202"/>
    <w:rsid w:val="0096076A"/>
    <w:rsid w:val="0096249A"/>
    <w:rsid w:val="009659DF"/>
    <w:rsid w:val="00966701"/>
    <w:rsid w:val="00972D02"/>
    <w:rsid w:val="00973570"/>
    <w:rsid w:val="00977ED2"/>
    <w:rsid w:val="00983574"/>
    <w:rsid w:val="00984733"/>
    <w:rsid w:val="00985BC2"/>
    <w:rsid w:val="009914DD"/>
    <w:rsid w:val="00994709"/>
    <w:rsid w:val="009A58F4"/>
    <w:rsid w:val="009B07FE"/>
    <w:rsid w:val="009B5591"/>
    <w:rsid w:val="009B7B08"/>
    <w:rsid w:val="009C671B"/>
    <w:rsid w:val="009D20DF"/>
    <w:rsid w:val="009D332E"/>
    <w:rsid w:val="009D5219"/>
    <w:rsid w:val="009D587A"/>
    <w:rsid w:val="009D6297"/>
    <w:rsid w:val="009E419A"/>
    <w:rsid w:val="009E4AA1"/>
    <w:rsid w:val="009F01E7"/>
    <w:rsid w:val="009F21D8"/>
    <w:rsid w:val="00A00E64"/>
    <w:rsid w:val="00A10367"/>
    <w:rsid w:val="00A12045"/>
    <w:rsid w:val="00A14EFA"/>
    <w:rsid w:val="00A15F65"/>
    <w:rsid w:val="00A16E6F"/>
    <w:rsid w:val="00A21BA8"/>
    <w:rsid w:val="00A30037"/>
    <w:rsid w:val="00A30C08"/>
    <w:rsid w:val="00A31B06"/>
    <w:rsid w:val="00A3457C"/>
    <w:rsid w:val="00A364A5"/>
    <w:rsid w:val="00A40C10"/>
    <w:rsid w:val="00A44256"/>
    <w:rsid w:val="00A52190"/>
    <w:rsid w:val="00A5654D"/>
    <w:rsid w:val="00A60C1C"/>
    <w:rsid w:val="00A631D5"/>
    <w:rsid w:val="00A654C4"/>
    <w:rsid w:val="00A67A57"/>
    <w:rsid w:val="00A73134"/>
    <w:rsid w:val="00A74FDF"/>
    <w:rsid w:val="00A80B51"/>
    <w:rsid w:val="00A82EAA"/>
    <w:rsid w:val="00A84A99"/>
    <w:rsid w:val="00A86293"/>
    <w:rsid w:val="00A90762"/>
    <w:rsid w:val="00A93285"/>
    <w:rsid w:val="00AA67D1"/>
    <w:rsid w:val="00AB2212"/>
    <w:rsid w:val="00AB4E72"/>
    <w:rsid w:val="00AB5AC2"/>
    <w:rsid w:val="00AB5DFF"/>
    <w:rsid w:val="00AB7188"/>
    <w:rsid w:val="00AB7CAC"/>
    <w:rsid w:val="00AC14F8"/>
    <w:rsid w:val="00AC68B3"/>
    <w:rsid w:val="00AD541A"/>
    <w:rsid w:val="00AD6413"/>
    <w:rsid w:val="00AD796C"/>
    <w:rsid w:val="00AE0188"/>
    <w:rsid w:val="00AE0AC1"/>
    <w:rsid w:val="00AF1635"/>
    <w:rsid w:val="00AF2B40"/>
    <w:rsid w:val="00B00D9A"/>
    <w:rsid w:val="00B01366"/>
    <w:rsid w:val="00B04B45"/>
    <w:rsid w:val="00B051DB"/>
    <w:rsid w:val="00B07ADD"/>
    <w:rsid w:val="00B12351"/>
    <w:rsid w:val="00B14156"/>
    <w:rsid w:val="00B22BB5"/>
    <w:rsid w:val="00B26022"/>
    <w:rsid w:val="00B302F8"/>
    <w:rsid w:val="00B324D9"/>
    <w:rsid w:val="00B35ABB"/>
    <w:rsid w:val="00B364CB"/>
    <w:rsid w:val="00B40198"/>
    <w:rsid w:val="00B403DE"/>
    <w:rsid w:val="00B40415"/>
    <w:rsid w:val="00B418F1"/>
    <w:rsid w:val="00B42A35"/>
    <w:rsid w:val="00B4503E"/>
    <w:rsid w:val="00B50CA7"/>
    <w:rsid w:val="00B520FE"/>
    <w:rsid w:val="00B569A1"/>
    <w:rsid w:val="00B5700E"/>
    <w:rsid w:val="00B60379"/>
    <w:rsid w:val="00B62747"/>
    <w:rsid w:val="00B63E62"/>
    <w:rsid w:val="00B65F6E"/>
    <w:rsid w:val="00B74990"/>
    <w:rsid w:val="00B74F94"/>
    <w:rsid w:val="00B76F8B"/>
    <w:rsid w:val="00B808F8"/>
    <w:rsid w:val="00B80952"/>
    <w:rsid w:val="00B8144D"/>
    <w:rsid w:val="00B8202D"/>
    <w:rsid w:val="00B833E2"/>
    <w:rsid w:val="00B8532D"/>
    <w:rsid w:val="00B85799"/>
    <w:rsid w:val="00B91D6A"/>
    <w:rsid w:val="00B94E41"/>
    <w:rsid w:val="00BA006E"/>
    <w:rsid w:val="00BA2F49"/>
    <w:rsid w:val="00BA32BE"/>
    <w:rsid w:val="00BA41B6"/>
    <w:rsid w:val="00BA5B21"/>
    <w:rsid w:val="00BB1EC3"/>
    <w:rsid w:val="00BB3601"/>
    <w:rsid w:val="00BB542F"/>
    <w:rsid w:val="00BB555C"/>
    <w:rsid w:val="00BB75DA"/>
    <w:rsid w:val="00BC2B42"/>
    <w:rsid w:val="00BC45CF"/>
    <w:rsid w:val="00BC4ECA"/>
    <w:rsid w:val="00BC5977"/>
    <w:rsid w:val="00BD2F01"/>
    <w:rsid w:val="00BD4AED"/>
    <w:rsid w:val="00BD65F7"/>
    <w:rsid w:val="00BD72B8"/>
    <w:rsid w:val="00BE09F1"/>
    <w:rsid w:val="00BE0D46"/>
    <w:rsid w:val="00BE45FA"/>
    <w:rsid w:val="00BE58E4"/>
    <w:rsid w:val="00BF0BB8"/>
    <w:rsid w:val="00BF46BB"/>
    <w:rsid w:val="00C012D4"/>
    <w:rsid w:val="00C03351"/>
    <w:rsid w:val="00C040E6"/>
    <w:rsid w:val="00C05021"/>
    <w:rsid w:val="00C05534"/>
    <w:rsid w:val="00C12911"/>
    <w:rsid w:val="00C1338C"/>
    <w:rsid w:val="00C139BA"/>
    <w:rsid w:val="00C16927"/>
    <w:rsid w:val="00C21062"/>
    <w:rsid w:val="00C22ECA"/>
    <w:rsid w:val="00C24270"/>
    <w:rsid w:val="00C31F1A"/>
    <w:rsid w:val="00C35245"/>
    <w:rsid w:val="00C352F1"/>
    <w:rsid w:val="00C35DBC"/>
    <w:rsid w:val="00C36C53"/>
    <w:rsid w:val="00C36DAF"/>
    <w:rsid w:val="00C4181B"/>
    <w:rsid w:val="00C418B1"/>
    <w:rsid w:val="00C41B3D"/>
    <w:rsid w:val="00C42217"/>
    <w:rsid w:val="00C43046"/>
    <w:rsid w:val="00C46637"/>
    <w:rsid w:val="00C5256E"/>
    <w:rsid w:val="00C5616B"/>
    <w:rsid w:val="00C6435B"/>
    <w:rsid w:val="00C66156"/>
    <w:rsid w:val="00C6749A"/>
    <w:rsid w:val="00C67D14"/>
    <w:rsid w:val="00C71B3C"/>
    <w:rsid w:val="00C72DE2"/>
    <w:rsid w:val="00C76DC9"/>
    <w:rsid w:val="00C7713A"/>
    <w:rsid w:val="00C84C18"/>
    <w:rsid w:val="00C8510D"/>
    <w:rsid w:val="00C856B7"/>
    <w:rsid w:val="00C85C3D"/>
    <w:rsid w:val="00C8603A"/>
    <w:rsid w:val="00C86FDC"/>
    <w:rsid w:val="00C90B82"/>
    <w:rsid w:val="00C9299F"/>
    <w:rsid w:val="00C931F8"/>
    <w:rsid w:val="00C9353B"/>
    <w:rsid w:val="00C950FD"/>
    <w:rsid w:val="00C95285"/>
    <w:rsid w:val="00C96120"/>
    <w:rsid w:val="00C972B8"/>
    <w:rsid w:val="00C97A67"/>
    <w:rsid w:val="00CA1C90"/>
    <w:rsid w:val="00CB0506"/>
    <w:rsid w:val="00CB79A6"/>
    <w:rsid w:val="00CC071D"/>
    <w:rsid w:val="00CC0A57"/>
    <w:rsid w:val="00CC1352"/>
    <w:rsid w:val="00CC1A08"/>
    <w:rsid w:val="00CC7392"/>
    <w:rsid w:val="00CC79A1"/>
    <w:rsid w:val="00CD0035"/>
    <w:rsid w:val="00CD3C28"/>
    <w:rsid w:val="00CD3D50"/>
    <w:rsid w:val="00CD6B8D"/>
    <w:rsid w:val="00CE236D"/>
    <w:rsid w:val="00CE664F"/>
    <w:rsid w:val="00CE685F"/>
    <w:rsid w:val="00CF1250"/>
    <w:rsid w:val="00CF1452"/>
    <w:rsid w:val="00CF3C26"/>
    <w:rsid w:val="00CF3EA1"/>
    <w:rsid w:val="00CF5426"/>
    <w:rsid w:val="00CF5929"/>
    <w:rsid w:val="00CF59BC"/>
    <w:rsid w:val="00CF7561"/>
    <w:rsid w:val="00D00C50"/>
    <w:rsid w:val="00D013FE"/>
    <w:rsid w:val="00D019A9"/>
    <w:rsid w:val="00D02A14"/>
    <w:rsid w:val="00D0345A"/>
    <w:rsid w:val="00D06738"/>
    <w:rsid w:val="00D22344"/>
    <w:rsid w:val="00D2296C"/>
    <w:rsid w:val="00D2476C"/>
    <w:rsid w:val="00D31005"/>
    <w:rsid w:val="00D353B3"/>
    <w:rsid w:val="00D3595B"/>
    <w:rsid w:val="00D3642F"/>
    <w:rsid w:val="00D42CFB"/>
    <w:rsid w:val="00D438FE"/>
    <w:rsid w:val="00D44D8A"/>
    <w:rsid w:val="00D45AA7"/>
    <w:rsid w:val="00D50EE6"/>
    <w:rsid w:val="00D52D69"/>
    <w:rsid w:val="00D52E60"/>
    <w:rsid w:val="00D57C2F"/>
    <w:rsid w:val="00D6156E"/>
    <w:rsid w:val="00D6190B"/>
    <w:rsid w:val="00D71AA9"/>
    <w:rsid w:val="00D722EB"/>
    <w:rsid w:val="00D80671"/>
    <w:rsid w:val="00D80F2A"/>
    <w:rsid w:val="00D816E6"/>
    <w:rsid w:val="00D83ABD"/>
    <w:rsid w:val="00D855BA"/>
    <w:rsid w:val="00D858EC"/>
    <w:rsid w:val="00D862EB"/>
    <w:rsid w:val="00D93129"/>
    <w:rsid w:val="00D97CBA"/>
    <w:rsid w:val="00DA0D11"/>
    <w:rsid w:val="00DA60F1"/>
    <w:rsid w:val="00DB0CA5"/>
    <w:rsid w:val="00DB2CC8"/>
    <w:rsid w:val="00DB3029"/>
    <w:rsid w:val="00DC32EF"/>
    <w:rsid w:val="00DC6978"/>
    <w:rsid w:val="00DE2F83"/>
    <w:rsid w:val="00DE4C09"/>
    <w:rsid w:val="00DE533F"/>
    <w:rsid w:val="00DE5F9D"/>
    <w:rsid w:val="00DE6454"/>
    <w:rsid w:val="00DF2913"/>
    <w:rsid w:val="00DF470C"/>
    <w:rsid w:val="00DF6DE2"/>
    <w:rsid w:val="00E039AA"/>
    <w:rsid w:val="00E07249"/>
    <w:rsid w:val="00E111B5"/>
    <w:rsid w:val="00E1371B"/>
    <w:rsid w:val="00E14711"/>
    <w:rsid w:val="00E16680"/>
    <w:rsid w:val="00E21EF5"/>
    <w:rsid w:val="00E2215F"/>
    <w:rsid w:val="00E23313"/>
    <w:rsid w:val="00E24CA8"/>
    <w:rsid w:val="00E2555C"/>
    <w:rsid w:val="00E27C47"/>
    <w:rsid w:val="00E3011A"/>
    <w:rsid w:val="00E33500"/>
    <w:rsid w:val="00E33A29"/>
    <w:rsid w:val="00E409FF"/>
    <w:rsid w:val="00E40DD8"/>
    <w:rsid w:val="00E42CAD"/>
    <w:rsid w:val="00E42F2B"/>
    <w:rsid w:val="00E434C0"/>
    <w:rsid w:val="00E46ADB"/>
    <w:rsid w:val="00E5363A"/>
    <w:rsid w:val="00E5635A"/>
    <w:rsid w:val="00E64D53"/>
    <w:rsid w:val="00E6559C"/>
    <w:rsid w:val="00E738B4"/>
    <w:rsid w:val="00E81647"/>
    <w:rsid w:val="00E8178C"/>
    <w:rsid w:val="00E85855"/>
    <w:rsid w:val="00E86E39"/>
    <w:rsid w:val="00E87215"/>
    <w:rsid w:val="00E8796C"/>
    <w:rsid w:val="00E9193F"/>
    <w:rsid w:val="00E93F2F"/>
    <w:rsid w:val="00E9420A"/>
    <w:rsid w:val="00E95B9D"/>
    <w:rsid w:val="00E97D36"/>
    <w:rsid w:val="00EA5044"/>
    <w:rsid w:val="00EB07DF"/>
    <w:rsid w:val="00EB2C18"/>
    <w:rsid w:val="00EB30E2"/>
    <w:rsid w:val="00EB3AA4"/>
    <w:rsid w:val="00EB3D94"/>
    <w:rsid w:val="00EB5A47"/>
    <w:rsid w:val="00EB7ADE"/>
    <w:rsid w:val="00EC0B11"/>
    <w:rsid w:val="00EC1D9A"/>
    <w:rsid w:val="00EC3E55"/>
    <w:rsid w:val="00EC5502"/>
    <w:rsid w:val="00ED1937"/>
    <w:rsid w:val="00ED37A8"/>
    <w:rsid w:val="00ED3881"/>
    <w:rsid w:val="00ED5EC7"/>
    <w:rsid w:val="00EE0C80"/>
    <w:rsid w:val="00EF1875"/>
    <w:rsid w:val="00EF1FC2"/>
    <w:rsid w:val="00EF3E88"/>
    <w:rsid w:val="00EF4479"/>
    <w:rsid w:val="00EF44ED"/>
    <w:rsid w:val="00EF5214"/>
    <w:rsid w:val="00EF528D"/>
    <w:rsid w:val="00F002E1"/>
    <w:rsid w:val="00F03598"/>
    <w:rsid w:val="00F05F2D"/>
    <w:rsid w:val="00F10842"/>
    <w:rsid w:val="00F110CB"/>
    <w:rsid w:val="00F15AE0"/>
    <w:rsid w:val="00F2096C"/>
    <w:rsid w:val="00F21CF2"/>
    <w:rsid w:val="00F22393"/>
    <w:rsid w:val="00F26C30"/>
    <w:rsid w:val="00F42354"/>
    <w:rsid w:val="00F437A0"/>
    <w:rsid w:val="00F56026"/>
    <w:rsid w:val="00F561BF"/>
    <w:rsid w:val="00F56863"/>
    <w:rsid w:val="00F60945"/>
    <w:rsid w:val="00F609C6"/>
    <w:rsid w:val="00F61ED6"/>
    <w:rsid w:val="00F6249B"/>
    <w:rsid w:val="00F628A8"/>
    <w:rsid w:val="00F67DBE"/>
    <w:rsid w:val="00F71C74"/>
    <w:rsid w:val="00F832CB"/>
    <w:rsid w:val="00F86D8F"/>
    <w:rsid w:val="00F870E1"/>
    <w:rsid w:val="00F94941"/>
    <w:rsid w:val="00FA04CD"/>
    <w:rsid w:val="00FB2EF6"/>
    <w:rsid w:val="00FB6908"/>
    <w:rsid w:val="00FC709D"/>
    <w:rsid w:val="00FC7D2B"/>
    <w:rsid w:val="00FD01B9"/>
    <w:rsid w:val="00FD0A8B"/>
    <w:rsid w:val="00FD13E5"/>
    <w:rsid w:val="00FD35DD"/>
    <w:rsid w:val="00FD4D93"/>
    <w:rsid w:val="00FD72C5"/>
    <w:rsid w:val="00FE5B1E"/>
    <w:rsid w:val="00FE602B"/>
    <w:rsid w:val="00FF0420"/>
    <w:rsid w:val="00FF153C"/>
    <w:rsid w:val="00FF16DD"/>
    <w:rsid w:val="00FF342C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6D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3D4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596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963D4"/>
    <w:rPr>
      <w:rFonts w:ascii="Tahoma" w:hAnsi="Tahoma"/>
      <w:sz w:val="18"/>
      <w:szCs w:val="18"/>
    </w:rPr>
  </w:style>
  <w:style w:type="character" w:customStyle="1" w:styleId="a6">
    <w:name w:val="Основной текст Знак"/>
    <w:link w:val="a5"/>
    <w:semiHidden/>
    <w:rsid w:val="005963D4"/>
    <w:rPr>
      <w:rFonts w:ascii="Tahoma" w:eastAsia="Times New Roman" w:hAnsi="Tahoma" w:cs="Tahoma"/>
      <w:sz w:val="18"/>
      <w:szCs w:val="18"/>
      <w:lang w:eastAsia="ru-RU"/>
    </w:rPr>
  </w:style>
  <w:style w:type="character" w:styleId="a7">
    <w:name w:val="Strong"/>
    <w:qFormat/>
    <w:rsid w:val="005963D4"/>
    <w:rPr>
      <w:b/>
      <w:bCs/>
    </w:rPr>
  </w:style>
  <w:style w:type="paragraph" w:styleId="a8">
    <w:name w:val="Normal (Web)"/>
    <w:basedOn w:val="a"/>
    <w:rsid w:val="005963D4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5B46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Emphasis"/>
    <w:qFormat/>
    <w:rsid w:val="003979FD"/>
    <w:rPr>
      <w:i/>
      <w:iCs/>
    </w:rPr>
  </w:style>
  <w:style w:type="paragraph" w:styleId="aa">
    <w:name w:val="List Paragraph"/>
    <w:basedOn w:val="a"/>
    <w:uiPriority w:val="99"/>
    <w:qFormat/>
    <w:rsid w:val="003979FD"/>
    <w:pPr>
      <w:ind w:left="720" w:firstLine="709"/>
      <w:contextualSpacing/>
      <w:jc w:val="both"/>
    </w:pPr>
    <w:rPr>
      <w:sz w:val="28"/>
      <w:szCs w:val="28"/>
    </w:rPr>
  </w:style>
  <w:style w:type="table" w:styleId="ab">
    <w:name w:val="Table Grid"/>
    <w:basedOn w:val="a1"/>
    <w:rsid w:val="00475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E6F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E6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E6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E6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08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584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927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uiPriority w:val="99"/>
    <w:rsid w:val="00592730"/>
    <w:rPr>
      <w:color w:val="0000FF"/>
      <w:u w:val="single"/>
    </w:rPr>
  </w:style>
  <w:style w:type="paragraph" w:customStyle="1" w:styleId="ConsPlusCell">
    <w:name w:val="ConsPlusCell"/>
    <w:uiPriority w:val="99"/>
    <w:rsid w:val="00315C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336D3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0121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01218"/>
    <w:rPr>
      <w:rFonts w:ascii="Tahoma" w:eastAsia="Times New Roman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AE01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B40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No Spacing"/>
    <w:uiPriority w:val="1"/>
    <w:qFormat/>
    <w:rsid w:val="00B40415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D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6D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3D4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596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5963D4"/>
    <w:rPr>
      <w:rFonts w:ascii="Tahoma" w:hAnsi="Tahoma"/>
      <w:sz w:val="18"/>
      <w:szCs w:val="18"/>
    </w:rPr>
  </w:style>
  <w:style w:type="character" w:customStyle="1" w:styleId="a6">
    <w:name w:val="Основной текст Знак"/>
    <w:link w:val="a5"/>
    <w:semiHidden/>
    <w:rsid w:val="005963D4"/>
    <w:rPr>
      <w:rFonts w:ascii="Tahoma" w:eastAsia="Times New Roman" w:hAnsi="Tahoma" w:cs="Tahoma"/>
      <w:sz w:val="18"/>
      <w:szCs w:val="18"/>
      <w:lang w:eastAsia="ru-RU"/>
    </w:rPr>
  </w:style>
  <w:style w:type="character" w:styleId="a7">
    <w:name w:val="Strong"/>
    <w:qFormat/>
    <w:rsid w:val="005963D4"/>
    <w:rPr>
      <w:b/>
      <w:bCs/>
    </w:rPr>
  </w:style>
  <w:style w:type="paragraph" w:styleId="a8">
    <w:name w:val="Normal (Web)"/>
    <w:basedOn w:val="a"/>
    <w:rsid w:val="005963D4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5B46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Emphasis"/>
    <w:qFormat/>
    <w:rsid w:val="003979FD"/>
    <w:rPr>
      <w:i/>
      <w:iCs/>
    </w:rPr>
  </w:style>
  <w:style w:type="paragraph" w:styleId="aa">
    <w:name w:val="List Paragraph"/>
    <w:basedOn w:val="a"/>
    <w:uiPriority w:val="99"/>
    <w:qFormat/>
    <w:rsid w:val="003979FD"/>
    <w:pPr>
      <w:ind w:left="720" w:firstLine="709"/>
      <w:contextualSpacing/>
      <w:jc w:val="both"/>
    </w:pPr>
    <w:rPr>
      <w:sz w:val="28"/>
      <w:szCs w:val="28"/>
    </w:rPr>
  </w:style>
  <w:style w:type="table" w:styleId="ab">
    <w:name w:val="Table Grid"/>
    <w:basedOn w:val="a1"/>
    <w:rsid w:val="00475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E6F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E6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E6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E6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08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584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927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uiPriority w:val="99"/>
    <w:rsid w:val="00592730"/>
    <w:rPr>
      <w:color w:val="0000FF"/>
      <w:u w:val="single"/>
    </w:rPr>
  </w:style>
  <w:style w:type="paragraph" w:customStyle="1" w:styleId="ConsPlusCell">
    <w:name w:val="ConsPlusCell"/>
    <w:uiPriority w:val="99"/>
    <w:rsid w:val="00315C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336D3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0121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01218"/>
    <w:rPr>
      <w:rFonts w:ascii="Tahoma" w:eastAsia="Times New Roman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AE01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B404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No Spacing"/>
    <w:uiPriority w:val="1"/>
    <w:qFormat/>
    <w:rsid w:val="00B40415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D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04FA-4CFE-439C-AEA2-69DD5F8B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</dc:creator>
  <cp:lastModifiedBy>Пользователь</cp:lastModifiedBy>
  <cp:revision>35</cp:revision>
  <cp:lastPrinted>2022-08-16T12:13:00Z</cp:lastPrinted>
  <dcterms:created xsi:type="dcterms:W3CDTF">2022-08-16T11:56:00Z</dcterms:created>
  <dcterms:modified xsi:type="dcterms:W3CDTF">2024-05-28T11:45:00Z</dcterms:modified>
</cp:coreProperties>
</file>