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BC" w:rsidRPr="00E46C21" w:rsidRDefault="008842BC" w:rsidP="0088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0.8pt" o:ole="">
            <v:imagedata r:id="rId9" o:title=""/>
          </v:shape>
          <o:OLEObject Type="Embed" ProgID="Imaging." ShapeID="_x0000_i1025" DrawAspect="Content" ObjectID="_1809770674" r:id="rId10"/>
        </w:object>
      </w:r>
    </w:p>
    <w:p w:rsidR="008842BC" w:rsidRPr="00E46C21" w:rsidRDefault="008842BC" w:rsidP="0088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8842BC" w:rsidRPr="00E46C21" w:rsidRDefault="008842BC" w:rsidP="0088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8842BC" w:rsidRPr="00E46C21" w:rsidRDefault="008842BC" w:rsidP="0088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2BC" w:rsidRPr="00E46C21" w:rsidRDefault="008842BC" w:rsidP="008842B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8842BC" w:rsidRPr="00E46C21" w:rsidRDefault="008842BC" w:rsidP="008842B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8842BC" w:rsidRDefault="008842BC" w:rsidP="008842B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8842BC" w:rsidRPr="00E46C21" w:rsidRDefault="008842BC" w:rsidP="008842B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8842BC" w:rsidRPr="00F365A2" w:rsidRDefault="008842BC" w:rsidP="008842BC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F365A2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от «22 » мая  2025 года </w:t>
      </w:r>
    </w:p>
    <w:p w:rsidR="008842BC" w:rsidRDefault="008842BC" w:rsidP="008842B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F365A2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21</w:t>
      </w:r>
    </w:p>
    <w:p w:rsidR="008842BC" w:rsidRPr="00F365A2" w:rsidRDefault="008842BC" w:rsidP="008842B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65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:rsidR="008842BC" w:rsidRPr="00F365A2" w:rsidRDefault="008842BC" w:rsidP="0088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8842BC" w:rsidRPr="00F365A2" w:rsidRDefault="008842BC" w:rsidP="008842B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 w:rsidRPr="00F36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76947C" wp14:editId="622B470A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2BC" w:rsidRPr="008A3019" w:rsidRDefault="008842BC" w:rsidP="00884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8842BC" w:rsidRPr="008A3019" w:rsidRDefault="008842BC" w:rsidP="008842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842BC" w:rsidRPr="00F365A2" w:rsidRDefault="008842BC" w:rsidP="008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513D59" wp14:editId="14AB5CB2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2BC" w:rsidRPr="008A3019" w:rsidRDefault="008842BC" w:rsidP="008842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0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8842BC" w:rsidRPr="008A3019" w:rsidRDefault="008842BC" w:rsidP="008842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30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F36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                                                                                                            дата:</w:t>
      </w:r>
      <w:r w:rsidRPr="00F365A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F36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842BC" w:rsidRPr="00EA1CAC" w:rsidRDefault="008842BC" w:rsidP="0088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2BC" w:rsidRPr="00EA1CAC" w:rsidRDefault="008842BC" w:rsidP="0088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2BC" w:rsidRDefault="008842BC" w:rsidP="00884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50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4F3B50">
        <w:rPr>
          <w:rFonts w:ascii="Times New Roman" w:hAnsi="Times New Roman" w:cs="Times New Roman"/>
          <w:sz w:val="24"/>
          <w:szCs w:val="24"/>
        </w:rPr>
        <w:t xml:space="preserve"> </w:t>
      </w:r>
      <w:r w:rsidRPr="004F3B50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законности и расходования средств бюджета округа  в 2024 году, направленных на реализацию муниципальной </w:t>
      </w:r>
      <w:r w:rsidRPr="00EF2A67">
        <w:rPr>
          <w:rFonts w:ascii="Times New Roman" w:eastAsia="Times New Roman" w:hAnsi="Times New Roman" w:cs="Times New Roman"/>
          <w:sz w:val="24"/>
          <w:szCs w:val="24"/>
        </w:rPr>
        <w:t>программы «Развитие малого и среднего предпринимательства на территории Бабаевского муниципального округа на 2021-2025 годы».</w:t>
      </w:r>
    </w:p>
    <w:p w:rsidR="008842BC" w:rsidRPr="00EA1CAC" w:rsidRDefault="008842BC" w:rsidP="00884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842BC" w:rsidRPr="00EA099E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4F3B50">
        <w:rPr>
          <w:b/>
        </w:rPr>
        <w:t>Основание для проведения проверки:</w:t>
      </w:r>
      <w:r w:rsidRPr="004F3B50">
        <w:t xml:space="preserve"> </w:t>
      </w:r>
      <w:proofErr w:type="spellStart"/>
      <w:r w:rsidRPr="004F3B50">
        <w:t>п.п</w:t>
      </w:r>
      <w:proofErr w:type="spellEnd"/>
      <w:r>
        <w:t>. 2.4 раздела 2 плана работы Контрольно-ревизионной комиссии (контрольно-счетного органа) Бабаевского муниципального округа на 2025 год</w:t>
      </w:r>
      <w:r w:rsidRPr="00EA099E">
        <w:t>,</w:t>
      </w:r>
      <w:r>
        <w:t xml:space="preserve"> </w:t>
      </w:r>
      <w:r w:rsidRPr="00EA099E">
        <w:t xml:space="preserve"> приказ председателя контрольно-ревизионной комиссии от </w:t>
      </w:r>
      <w:r>
        <w:t>21</w:t>
      </w:r>
      <w:r w:rsidRPr="00EA099E">
        <w:t>.</w:t>
      </w:r>
      <w:r>
        <w:t xml:space="preserve">04.2025  №15, </w:t>
      </w:r>
      <w:r w:rsidRPr="00EA099E">
        <w:t>удостоверение на проведение контрольного мероприятия от</w:t>
      </w:r>
      <w:r>
        <w:t xml:space="preserve"> 21</w:t>
      </w:r>
      <w:r w:rsidRPr="00EA099E">
        <w:t>.</w:t>
      </w:r>
      <w:r>
        <w:t>04.</w:t>
      </w:r>
      <w:r w:rsidRPr="00EA099E">
        <w:t>202</w:t>
      </w:r>
      <w:r>
        <w:t>5</w:t>
      </w:r>
      <w:r w:rsidRPr="00EA099E">
        <w:t xml:space="preserve"> №</w:t>
      </w:r>
      <w:r>
        <w:t>7</w:t>
      </w:r>
      <w:r w:rsidRPr="00EA099E">
        <w:t>.</w:t>
      </w:r>
    </w:p>
    <w:p w:rsidR="008842BC" w:rsidRPr="00EA1CAC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8842BC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4F3B50">
        <w:rPr>
          <w:b/>
        </w:rPr>
        <w:t xml:space="preserve">Объекты контрольного мероприятия: </w:t>
      </w:r>
      <w:r w:rsidRPr="004F3B50">
        <w:t>Администрация Бабаевского муниципального округа/Управлени</w:t>
      </w:r>
      <w:r>
        <w:t>е</w:t>
      </w:r>
      <w:r w:rsidRPr="004F3B50">
        <w:t xml:space="preserve"> социально-экономического</w:t>
      </w:r>
      <w:r>
        <w:t xml:space="preserve"> развития, инвестиций и предпринимательства администрации округа</w:t>
      </w:r>
    </w:p>
    <w:p w:rsidR="008842BC" w:rsidRPr="00EA1CAC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8842BC" w:rsidRPr="004F3B50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4F3B50">
        <w:rPr>
          <w:b/>
        </w:rPr>
        <w:t xml:space="preserve">Проверяемый период деятельности: </w:t>
      </w:r>
      <w:r w:rsidRPr="004F3B50">
        <w:t>2024 год</w:t>
      </w:r>
    </w:p>
    <w:p w:rsidR="008842BC" w:rsidRPr="00EA1CAC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</w:p>
    <w:p w:rsidR="008842BC" w:rsidRPr="0055485F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4F3B50">
        <w:rPr>
          <w:b/>
        </w:rPr>
        <w:t>Срок проведения контрольного мероприятия на объекте</w:t>
      </w:r>
      <w:r w:rsidRPr="0055485F">
        <w:rPr>
          <w:b/>
        </w:rPr>
        <w:t>:</w:t>
      </w:r>
      <w:r w:rsidRPr="0055485F">
        <w:t xml:space="preserve"> с 21.04.2025 по 22.05.2025 года.</w:t>
      </w:r>
    </w:p>
    <w:p w:rsidR="008842BC" w:rsidRPr="0055485F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55485F">
        <w:t xml:space="preserve">      </w:t>
      </w:r>
    </w:p>
    <w:p w:rsidR="008842BC" w:rsidRPr="004F3B50" w:rsidRDefault="008842BC" w:rsidP="008842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50">
        <w:rPr>
          <w:rFonts w:ascii="Times New Roman" w:hAnsi="Times New Roman" w:cs="Times New Roman"/>
          <w:b/>
          <w:sz w:val="24"/>
          <w:szCs w:val="24"/>
        </w:rPr>
        <w:t>Нормативные документы, использованные в работе:</w:t>
      </w:r>
    </w:p>
    <w:p w:rsidR="008842BC" w:rsidRDefault="008842BC" w:rsidP="008842BC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7952F9">
        <w:rPr>
          <w:rFonts w:ascii="Times New Roman" w:hAnsi="Times New Roman"/>
          <w:sz w:val="24"/>
          <w:szCs w:val="24"/>
        </w:rPr>
        <w:t>1. Бюджетный кодекс Российской Федерации.</w:t>
      </w:r>
    </w:p>
    <w:p w:rsidR="008842BC" w:rsidRPr="007952F9" w:rsidRDefault="008842BC" w:rsidP="008842BC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Налоговый кодекс Российской Федерации.</w:t>
      </w:r>
    </w:p>
    <w:p w:rsidR="008842BC" w:rsidRPr="007952F9" w:rsidRDefault="008842BC" w:rsidP="008842BC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952F9">
        <w:rPr>
          <w:rFonts w:ascii="Times New Roman" w:hAnsi="Times New Roman"/>
          <w:sz w:val="24"/>
          <w:szCs w:val="24"/>
        </w:rPr>
        <w:t xml:space="preserve">. </w:t>
      </w:r>
      <w:r w:rsidRPr="007952F9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06.10.2003 года № 131-ФЗ «Об общих принципах организации местного самоуправления в Российской Федерации».</w:t>
      </w:r>
    </w:p>
    <w:p w:rsidR="008842BC" w:rsidRPr="000D7B5A" w:rsidRDefault="008842BC" w:rsidP="0088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7B5A">
        <w:rPr>
          <w:rFonts w:ascii="Times New Roman" w:hAnsi="Times New Roman" w:cs="Times New Roman"/>
          <w:sz w:val="24"/>
          <w:szCs w:val="24"/>
        </w:rPr>
        <w:t>. Решения Представительного собрания Бабаевского муниципального округа:</w:t>
      </w:r>
    </w:p>
    <w:p w:rsidR="008842BC" w:rsidRPr="000D7B5A" w:rsidRDefault="008842BC" w:rsidP="0088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B5A">
        <w:rPr>
          <w:rFonts w:ascii="Times New Roman" w:hAnsi="Times New Roman" w:cs="Times New Roman"/>
          <w:sz w:val="24"/>
          <w:szCs w:val="24"/>
        </w:rPr>
        <w:t>- от 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7B5A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7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345</w:t>
      </w:r>
      <w:r w:rsidRPr="000D7B5A">
        <w:rPr>
          <w:rFonts w:ascii="Times New Roman" w:hAnsi="Times New Roman" w:cs="Times New Roman"/>
          <w:sz w:val="24"/>
          <w:szCs w:val="24"/>
        </w:rPr>
        <w:t xml:space="preserve"> «О бюджете Бабаевско</w:t>
      </w:r>
      <w:r>
        <w:rPr>
          <w:rFonts w:ascii="Times New Roman" w:hAnsi="Times New Roman" w:cs="Times New Roman"/>
          <w:sz w:val="24"/>
          <w:szCs w:val="24"/>
        </w:rPr>
        <w:t>го муниципального округа на 2024 год и плановый период 2025</w:t>
      </w:r>
      <w:r w:rsidRPr="000D7B5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B5A">
        <w:rPr>
          <w:rFonts w:ascii="Times New Roman" w:hAnsi="Times New Roman" w:cs="Times New Roman"/>
          <w:sz w:val="24"/>
          <w:szCs w:val="24"/>
        </w:rPr>
        <w:t xml:space="preserve"> годов» (с изменениями и дополнениями);</w:t>
      </w:r>
    </w:p>
    <w:p w:rsidR="008842BC" w:rsidRPr="00B84E9E" w:rsidRDefault="008842BC" w:rsidP="0088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9E">
        <w:rPr>
          <w:rFonts w:ascii="Times New Roman" w:hAnsi="Times New Roman" w:cs="Times New Roman"/>
          <w:sz w:val="24"/>
          <w:szCs w:val="24"/>
        </w:rPr>
        <w:t xml:space="preserve">- </w:t>
      </w:r>
      <w:r w:rsidRPr="00B84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30.04.2025 г. № 517 "Об утверждении отчета об исполнении бюджета Бабаевского муниципального округа за 2024 год".</w:t>
      </w:r>
    </w:p>
    <w:p w:rsidR="008842BC" w:rsidRPr="00143C01" w:rsidRDefault="008842BC" w:rsidP="0088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E9E">
        <w:rPr>
          <w:rFonts w:ascii="Times New Roman" w:eastAsia="Calibri" w:hAnsi="Times New Roman" w:cs="Times New Roman"/>
          <w:sz w:val="24"/>
          <w:szCs w:val="24"/>
        </w:rPr>
        <w:t>5. Постановления Администрации Бабаевского</w:t>
      </w:r>
      <w:r w:rsidRPr="00143C0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(района):</w:t>
      </w:r>
    </w:p>
    <w:p w:rsidR="008842BC" w:rsidRPr="0006344D" w:rsidRDefault="008842BC" w:rsidP="0088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4D">
        <w:rPr>
          <w:rFonts w:ascii="Times New Roman" w:eastAsia="Calibri" w:hAnsi="Times New Roman" w:cs="Times New Roman"/>
          <w:sz w:val="24"/>
          <w:szCs w:val="24"/>
        </w:rPr>
        <w:t>- от 22.01.2020 №16 «Об утверждении Порядка разработки, реализации и оценки эффективности муниципальных программ Бабаевского муниципального района»;</w:t>
      </w:r>
    </w:p>
    <w:p w:rsidR="008842BC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4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от 30.09.2020 №283 «Об утверждении муниципальной программы </w:t>
      </w:r>
      <w:r w:rsidRPr="0006344D">
        <w:rPr>
          <w:rFonts w:ascii="Times New Roman" w:eastAsia="Times New Roman" w:hAnsi="Times New Roman" w:cs="Times New Roman"/>
          <w:sz w:val="24"/>
          <w:szCs w:val="24"/>
        </w:rPr>
        <w:t>«Развитие малого и среднего предпринимательства на территории Бабаевского муниципального округа»</w:t>
      </w:r>
      <w:r w:rsidRPr="0006344D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8842BC" w:rsidRDefault="008842BC" w:rsidP="00884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09.01.2023 №5 «Об утверждении Перечня муниципальных программ  Бабаевского муниципального округа»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42BC" w:rsidRDefault="008842BC" w:rsidP="00884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17.06.2014 № 342 «Об утверждении Перечня муниципальных программ  Бабаевского муниципального района» (с изменениями и дополнениями)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42BC" w:rsidRDefault="008842BC" w:rsidP="008842BC">
      <w:pPr>
        <w:numPr>
          <w:ilvl w:val="12"/>
          <w:numId w:val="0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27.04.2024 №174 «Об утверждении </w:t>
      </w:r>
      <w:r w:rsidRPr="008F440A">
        <w:rPr>
          <w:rFonts w:ascii="Times New Roman" w:hAnsi="Times New Roman" w:cs="Times New Roman"/>
          <w:sz w:val="24"/>
          <w:szCs w:val="24"/>
        </w:rPr>
        <w:t>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440A">
        <w:rPr>
          <w:rFonts w:ascii="Times New Roman" w:hAnsi="Times New Roman" w:cs="Times New Roman"/>
          <w:sz w:val="24"/>
          <w:szCs w:val="24"/>
        </w:rPr>
        <w:t xml:space="preserve"> малонаселенных и (или) труднодоступных населенных пунктов Бабаевского муниципального округа, в которых функционирует социально значимый магазин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842BC" w:rsidRDefault="008842BC" w:rsidP="008842BC">
      <w:pPr>
        <w:numPr>
          <w:ilvl w:val="12"/>
          <w:numId w:val="0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40A">
        <w:rPr>
          <w:rFonts w:ascii="Times New Roman" w:hAnsi="Times New Roman" w:cs="Times New Roman"/>
          <w:sz w:val="24"/>
          <w:szCs w:val="24"/>
        </w:rPr>
        <w:t xml:space="preserve">от 27.05.2024 №211 </w:t>
      </w:r>
      <w:r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Бабаевского муниципального округа от 27.04.2024 №174»;</w:t>
      </w:r>
    </w:p>
    <w:p w:rsidR="008842BC" w:rsidRDefault="008842BC" w:rsidP="008842BC">
      <w:pPr>
        <w:numPr>
          <w:ilvl w:val="12"/>
          <w:numId w:val="0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D0D">
        <w:rPr>
          <w:rFonts w:ascii="Times New Roman" w:hAnsi="Times New Roman" w:cs="Times New Roman"/>
          <w:sz w:val="24"/>
          <w:szCs w:val="24"/>
        </w:rPr>
        <w:t xml:space="preserve">от 25.04.2024 №171 </w:t>
      </w:r>
      <w:r>
        <w:rPr>
          <w:rFonts w:ascii="Times New Roman" w:hAnsi="Times New Roman" w:cs="Times New Roman"/>
          <w:sz w:val="24"/>
          <w:szCs w:val="24"/>
        </w:rPr>
        <w:t>«Об ут</w:t>
      </w:r>
      <w:r w:rsidRPr="00637D0D">
        <w:rPr>
          <w:rFonts w:ascii="Times New Roman" w:hAnsi="Times New Roman" w:cs="Times New Roman"/>
          <w:sz w:val="24"/>
          <w:szCs w:val="24"/>
        </w:rPr>
        <w:t>вержден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37D0D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D0D">
        <w:rPr>
          <w:rFonts w:ascii="Times New Roman" w:hAnsi="Times New Roman" w:cs="Times New Roman"/>
          <w:sz w:val="24"/>
          <w:szCs w:val="24"/>
        </w:rPr>
        <w:t xml:space="preserve"> предоставления субсидии на возмещение части затрат организациям любых форм собственности (за исключением субсидий муниципальным учреждениям)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Бабаевского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842BC" w:rsidRPr="00637D0D" w:rsidRDefault="008842BC" w:rsidP="008842BC">
      <w:pPr>
        <w:numPr>
          <w:ilvl w:val="12"/>
          <w:numId w:val="0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D0D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7D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7D0D">
        <w:rPr>
          <w:rFonts w:ascii="Times New Roman" w:hAnsi="Times New Roman" w:cs="Times New Roman"/>
          <w:sz w:val="24"/>
          <w:szCs w:val="24"/>
        </w:rPr>
        <w:t>.2024 №1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3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</w:t>
      </w:r>
      <w:r w:rsidRPr="00637D0D">
        <w:rPr>
          <w:rFonts w:ascii="Times New Roman" w:hAnsi="Times New Roman" w:cs="Times New Roman"/>
          <w:sz w:val="24"/>
          <w:szCs w:val="24"/>
        </w:rPr>
        <w:t>вержден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37D0D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D0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и распределения </w:t>
      </w:r>
      <w:r w:rsidRPr="00637D0D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Pr="00637D0D">
        <w:rPr>
          <w:rFonts w:ascii="Times New Roman" w:hAnsi="Times New Roman" w:cs="Times New Roman"/>
          <w:sz w:val="24"/>
          <w:szCs w:val="24"/>
        </w:rPr>
        <w:t xml:space="preserve">любых форм собственности (за исключением субсидий муниципальным учреждениям) и индивидуальным предпринимателям,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мобильную торговлю, на компенсацию части затрат на горюче-смазочные материалы, произведенных при доставке продовольственных товаров в </w:t>
      </w:r>
      <w:r w:rsidRPr="00637D0D">
        <w:rPr>
          <w:rFonts w:ascii="Times New Roman" w:hAnsi="Times New Roman" w:cs="Times New Roman"/>
          <w:sz w:val="24"/>
          <w:szCs w:val="24"/>
        </w:rPr>
        <w:t>малонаселенные и (или) труднодоступные населенные пункты Бабаевского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842BC" w:rsidRPr="00637D0D" w:rsidRDefault="008842BC" w:rsidP="008842BC">
      <w:pPr>
        <w:numPr>
          <w:ilvl w:val="12"/>
          <w:numId w:val="0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D0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37D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7D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7D0D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3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</w:t>
      </w:r>
      <w:r w:rsidRPr="00637D0D">
        <w:rPr>
          <w:rFonts w:ascii="Times New Roman" w:hAnsi="Times New Roman" w:cs="Times New Roman"/>
          <w:sz w:val="24"/>
          <w:szCs w:val="24"/>
        </w:rPr>
        <w:t>вержден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37D0D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D0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и распределения </w:t>
      </w:r>
      <w:r w:rsidRPr="00637D0D">
        <w:rPr>
          <w:rFonts w:ascii="Times New Roman" w:hAnsi="Times New Roman" w:cs="Times New Roman"/>
          <w:sz w:val="24"/>
          <w:szCs w:val="24"/>
        </w:rPr>
        <w:t>субсидии организациям любых форм собственности (за исключением субсидий муниципальным учреждениям) и индивидуальным предпринимателям,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мобильную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компенсацию части затрат на горюче-смазочные материалы, произведенных при доставке продовольственных </w:t>
      </w:r>
      <w:r w:rsidRPr="00637D0D">
        <w:rPr>
          <w:rFonts w:ascii="Times New Roman" w:hAnsi="Times New Roman" w:cs="Times New Roman"/>
          <w:sz w:val="24"/>
          <w:szCs w:val="24"/>
        </w:rPr>
        <w:t>товаров в малонаселенные и (или) труднодоступные населенные пункты Бабаевского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7D0D">
        <w:rPr>
          <w:rFonts w:ascii="Times New Roman" w:hAnsi="Times New Roman" w:cs="Times New Roman"/>
          <w:sz w:val="24"/>
          <w:szCs w:val="24"/>
        </w:rPr>
        <w:t>.</w:t>
      </w:r>
    </w:p>
    <w:p w:rsidR="008842BC" w:rsidRPr="00263C70" w:rsidRDefault="008842BC" w:rsidP="008842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63C70">
        <w:rPr>
          <w:rFonts w:ascii="Times New Roman" w:hAnsi="Times New Roman"/>
          <w:sz w:val="24"/>
          <w:szCs w:val="24"/>
        </w:rPr>
        <w:t>. Годовой отчет о ходе реализации муниципальной программы «Развитие малого и среднего предпринимательства на территории Бабаевского муниципального округа».</w:t>
      </w:r>
    </w:p>
    <w:p w:rsidR="008842BC" w:rsidRPr="00EA1CAC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</w:p>
    <w:p w:rsidR="008842BC" w:rsidRPr="004F3B50" w:rsidRDefault="008842BC" w:rsidP="008842BC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B50">
        <w:rPr>
          <w:rFonts w:ascii="Times New Roman" w:hAnsi="Times New Roman" w:cs="Times New Roman"/>
          <w:b/>
          <w:sz w:val="24"/>
          <w:szCs w:val="24"/>
        </w:rPr>
        <w:t xml:space="preserve"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 </w:t>
      </w:r>
      <w:r w:rsidRPr="004F3B50">
        <w:rPr>
          <w:rFonts w:ascii="Times New Roman" w:hAnsi="Times New Roman" w:cs="Times New Roman"/>
          <w:sz w:val="24"/>
          <w:szCs w:val="24"/>
        </w:rPr>
        <w:t xml:space="preserve">акт проверки от 12.05.2025 года подписанный </w:t>
      </w:r>
      <w:proofErr w:type="spellStart"/>
      <w:r w:rsidRPr="004F3B5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F3B50">
        <w:rPr>
          <w:rFonts w:ascii="Times New Roman" w:hAnsi="Times New Roman" w:cs="Times New Roman"/>
          <w:sz w:val="24"/>
          <w:szCs w:val="24"/>
        </w:rPr>
        <w:t xml:space="preserve">. </w:t>
      </w:r>
      <w:r w:rsidRPr="004F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 социально-экономического развития, инвестиций и предпринимательства администрации Бабаевского округа муниципального 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478D" w:rsidRPr="004208CC" w:rsidRDefault="005A478D" w:rsidP="005A478D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5435A" w:rsidRPr="007A14C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Pr="007A14CD">
        <w:t xml:space="preserve"> нет.</w:t>
      </w:r>
    </w:p>
    <w:p w:rsidR="004D21F6" w:rsidRDefault="004D21F6" w:rsidP="0012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124B5D" w:rsidRDefault="0085435A" w:rsidP="0012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732860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t>Выводы:</w:t>
      </w:r>
    </w:p>
    <w:p w:rsidR="008842BC" w:rsidRDefault="008842BC" w:rsidP="00884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6712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контрольно-ревизионной комиссии (контрольно-счетного органа) Бабаевского муниципального округа на 2025 год проведено</w:t>
      </w:r>
      <w:r w:rsidRPr="0092671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926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контрольное мероприятие </w:t>
      </w:r>
      <w:r w:rsidRPr="004F3B50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законности и расходования средств бюджета округа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2024 году, направленных на реализацию муниципальной </w:t>
      </w:r>
      <w:r w:rsidRPr="00EF2A67">
        <w:rPr>
          <w:rFonts w:ascii="Times New Roman" w:eastAsia="Times New Roman" w:hAnsi="Times New Roman" w:cs="Times New Roman"/>
          <w:sz w:val="24"/>
          <w:szCs w:val="24"/>
        </w:rPr>
        <w:t>программы «Развитие малого и среднего предпринимательства на территории Бабаевского муниципального округа на 2021-2025 годы».</w:t>
      </w:r>
    </w:p>
    <w:p w:rsidR="008842BC" w:rsidRDefault="008842BC" w:rsidP="0088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12">
        <w:rPr>
          <w:rFonts w:ascii="Times New Roman" w:hAnsi="Times New Roman" w:cs="Times New Roman"/>
          <w:sz w:val="24"/>
          <w:szCs w:val="24"/>
        </w:rPr>
        <w:t xml:space="preserve">       В ходе проверки проверено </w:t>
      </w:r>
      <w:r>
        <w:rPr>
          <w:rFonts w:ascii="Times New Roman" w:hAnsi="Times New Roman" w:cs="Times New Roman"/>
          <w:sz w:val="24"/>
          <w:szCs w:val="24"/>
        </w:rPr>
        <w:t>расходование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умме 1 991,6 тыс. рублей.</w:t>
      </w:r>
    </w:p>
    <w:p w:rsidR="008842BC" w:rsidRPr="007834C1" w:rsidRDefault="008842BC" w:rsidP="008842BC">
      <w:pPr>
        <w:numPr>
          <w:ilvl w:val="12"/>
          <w:numId w:val="0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Нарушения и недостатки, указанные в акте проверки частично устранены в ходе проверки. Установленная актом при проведении проверки,  излишне компенсированная сумма субсидии в размере 25,6 тыс. рублей, возникшая по причине несвоевременного предоставлении первичных документов получателями субсидии,  в результате перерасчета (документы представлены в ходе проверки)  изменилась. С</w:t>
      </w:r>
      <w:r w:rsidRPr="007D5303">
        <w:rPr>
          <w:rFonts w:ascii="Times New Roman" w:hAnsi="Times New Roman" w:cs="Times New Roman"/>
          <w:sz w:val="24"/>
          <w:szCs w:val="24"/>
        </w:rPr>
        <w:t>умма компенсации части затрат на ГСМ, произведенных при доставке в социально значимые магазины  за 2024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303">
        <w:rPr>
          <w:rFonts w:ascii="Times New Roman" w:hAnsi="Times New Roman" w:cs="Times New Roman"/>
          <w:sz w:val="24"/>
          <w:szCs w:val="24"/>
        </w:rPr>
        <w:t xml:space="preserve"> занижена на 17,6 тыс. рублей,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D53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D5303">
        <w:rPr>
          <w:rFonts w:ascii="Times New Roman" w:hAnsi="Times New Roman" w:cs="Times New Roman"/>
          <w:sz w:val="24"/>
          <w:szCs w:val="24"/>
        </w:rPr>
        <w:t>ООО «Альянс» - 0,4 тыс. рублей, ООО «</w:t>
      </w:r>
      <w:proofErr w:type="spellStart"/>
      <w:r w:rsidRPr="007D5303">
        <w:rPr>
          <w:rFonts w:ascii="Times New Roman" w:hAnsi="Times New Roman" w:cs="Times New Roman"/>
          <w:sz w:val="24"/>
          <w:szCs w:val="24"/>
        </w:rPr>
        <w:t>Лесторг</w:t>
      </w:r>
      <w:proofErr w:type="spellEnd"/>
      <w:r w:rsidRPr="007D5303">
        <w:rPr>
          <w:rFonts w:ascii="Times New Roman" w:hAnsi="Times New Roman" w:cs="Times New Roman"/>
          <w:sz w:val="24"/>
          <w:szCs w:val="24"/>
        </w:rPr>
        <w:t>-Хлеб» - 0,5 тыс. рублей, ООО «Спектр»  - 16,7 тыс. рублей</w:t>
      </w:r>
      <w:r w:rsidRPr="007834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4C1">
        <w:rPr>
          <w:rFonts w:ascii="Times New Roman" w:hAnsi="Times New Roman" w:cs="Times New Roman"/>
          <w:sz w:val="24"/>
          <w:szCs w:val="24"/>
        </w:rPr>
        <w:t xml:space="preserve">  Предписание    о возмещении части затрат</w:t>
      </w:r>
      <w:r>
        <w:rPr>
          <w:rFonts w:ascii="Times New Roman" w:hAnsi="Times New Roman" w:cs="Times New Roman"/>
          <w:sz w:val="24"/>
          <w:szCs w:val="24"/>
        </w:rPr>
        <w:t xml:space="preserve"> получателям субсидии</w:t>
      </w:r>
      <w:r w:rsidRPr="007834C1">
        <w:rPr>
          <w:rFonts w:ascii="Times New Roman" w:hAnsi="Times New Roman" w:cs="Times New Roman"/>
          <w:sz w:val="24"/>
          <w:szCs w:val="24"/>
        </w:rPr>
        <w:t xml:space="preserve">, заниженной при первоначальном расчете, </w:t>
      </w:r>
      <w:r>
        <w:rPr>
          <w:rFonts w:ascii="Times New Roman" w:hAnsi="Times New Roman" w:cs="Times New Roman"/>
          <w:sz w:val="24"/>
          <w:szCs w:val="24"/>
        </w:rPr>
        <w:t xml:space="preserve">не последует </w:t>
      </w:r>
      <w:r w:rsidRPr="007834C1">
        <w:rPr>
          <w:rFonts w:ascii="Times New Roman" w:hAnsi="Times New Roman" w:cs="Times New Roman"/>
          <w:sz w:val="24"/>
          <w:szCs w:val="24"/>
        </w:rPr>
        <w:t xml:space="preserve"> в связи с несвоевременным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получателями </w:t>
      </w:r>
      <w:r w:rsidRPr="007834C1">
        <w:rPr>
          <w:rFonts w:ascii="Times New Roman" w:hAnsi="Times New Roman" w:cs="Times New Roman"/>
          <w:sz w:val="24"/>
          <w:szCs w:val="24"/>
        </w:rPr>
        <w:t>первичных документов.</w:t>
      </w:r>
    </w:p>
    <w:p w:rsidR="008842BC" w:rsidRDefault="008842BC" w:rsidP="0088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2BC" w:rsidRPr="00926712" w:rsidRDefault="008842BC" w:rsidP="00884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671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выявлены следующие нарушения и </w:t>
      </w:r>
    </w:p>
    <w:p w:rsidR="008842BC" w:rsidRPr="00926712" w:rsidRDefault="008842BC" w:rsidP="0088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12">
        <w:rPr>
          <w:rFonts w:ascii="Times New Roman" w:hAnsi="Times New Roman" w:cs="Times New Roman"/>
          <w:sz w:val="24"/>
          <w:szCs w:val="24"/>
        </w:rPr>
        <w:t>недостатки:</w:t>
      </w:r>
    </w:p>
    <w:p w:rsidR="008842BC" w:rsidRPr="004D0FDB" w:rsidRDefault="008842BC" w:rsidP="008842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FDB">
        <w:rPr>
          <w:rFonts w:ascii="Times New Roman" w:hAnsi="Times New Roman" w:cs="Times New Roman"/>
          <w:sz w:val="24"/>
          <w:szCs w:val="24"/>
        </w:rPr>
        <w:t xml:space="preserve">1. В нарушение п.2 ст.9 Федерального закона от 06.12.2011 №402-ФЗ «О бухгалтерском учете» в товарной накладной №246 от 26.08.2024 ИП </w:t>
      </w:r>
      <w:proofErr w:type="spellStart"/>
      <w:r w:rsidRPr="004D0FDB">
        <w:rPr>
          <w:rFonts w:ascii="Times New Roman" w:hAnsi="Times New Roman" w:cs="Times New Roman"/>
          <w:sz w:val="24"/>
          <w:szCs w:val="24"/>
        </w:rPr>
        <w:t>Кузичев</w:t>
      </w:r>
      <w:proofErr w:type="spellEnd"/>
      <w:r w:rsidRPr="004D0FDB">
        <w:rPr>
          <w:rFonts w:ascii="Times New Roman" w:hAnsi="Times New Roman" w:cs="Times New Roman"/>
          <w:sz w:val="24"/>
          <w:szCs w:val="24"/>
        </w:rPr>
        <w:t xml:space="preserve"> С.М.  отсутствует подпись получателя.</w:t>
      </w:r>
    </w:p>
    <w:p w:rsidR="008842BC" w:rsidRPr="004D0FDB" w:rsidRDefault="008842BC" w:rsidP="008842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FDB">
        <w:rPr>
          <w:rFonts w:ascii="Times New Roman" w:hAnsi="Times New Roman" w:cs="Times New Roman"/>
          <w:sz w:val="24"/>
          <w:szCs w:val="24"/>
        </w:rPr>
        <w:t>2. В нарушение  п.2.1 порядка предоставления субсидии в составе документов, необходимых для получения субсидии частично  отсутствуют 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DB">
        <w:rPr>
          <w:rFonts w:ascii="Times New Roman" w:hAnsi="Times New Roman" w:cs="Times New Roman"/>
          <w:sz w:val="24"/>
          <w:szCs w:val="24"/>
        </w:rPr>
        <w:t>получателей субсидии.</w:t>
      </w:r>
      <w:r>
        <w:rPr>
          <w:rFonts w:ascii="Times New Roman" w:hAnsi="Times New Roman" w:cs="Times New Roman"/>
          <w:sz w:val="24"/>
          <w:szCs w:val="24"/>
        </w:rPr>
        <w:t xml:space="preserve"> Нарушение устранено в ходе проверки.</w:t>
      </w:r>
    </w:p>
    <w:p w:rsidR="008842BC" w:rsidRDefault="008842BC" w:rsidP="0088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D0FDB">
        <w:rPr>
          <w:rFonts w:ascii="Times New Roman" w:hAnsi="Times New Roman" w:cs="Times New Roman"/>
          <w:sz w:val="24"/>
          <w:szCs w:val="24"/>
        </w:rPr>
        <w:t xml:space="preserve"> В нарушение п.4.4.1 получателями субсидии на ГСМ в срок не позднее 10 рабочего дн</w:t>
      </w:r>
      <w:r>
        <w:rPr>
          <w:rFonts w:ascii="Times New Roman" w:hAnsi="Times New Roman" w:cs="Times New Roman"/>
          <w:sz w:val="24"/>
          <w:szCs w:val="24"/>
        </w:rPr>
        <w:t xml:space="preserve">я, следующего за отчетным годом, </w:t>
      </w:r>
      <w:r w:rsidRPr="004D0FDB">
        <w:rPr>
          <w:rFonts w:ascii="Times New Roman" w:hAnsi="Times New Roman" w:cs="Times New Roman"/>
          <w:sz w:val="24"/>
          <w:szCs w:val="24"/>
        </w:rPr>
        <w:t>не представлены отчеты о достижении значения показателей результативности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2BC" w:rsidRPr="004D0FDB" w:rsidRDefault="008842BC" w:rsidP="0088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0FDB">
        <w:rPr>
          <w:rFonts w:ascii="Times New Roman" w:hAnsi="Times New Roman" w:cs="Times New Roman"/>
          <w:sz w:val="24"/>
          <w:szCs w:val="24"/>
        </w:rPr>
        <w:t>. В  нарушение п.4.4.1 Соглашени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D0FDB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округа ПО «</w:t>
      </w:r>
      <w:proofErr w:type="spellStart"/>
      <w:r w:rsidRPr="004D0FDB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4D0FDB">
        <w:rPr>
          <w:rFonts w:ascii="Times New Roman" w:hAnsi="Times New Roman" w:cs="Times New Roman"/>
          <w:sz w:val="24"/>
          <w:szCs w:val="24"/>
        </w:rPr>
        <w:t xml:space="preserve"> хлебозавод», ООО «Спектр»,  ООО «Альянс», ООО «</w:t>
      </w:r>
      <w:proofErr w:type="spellStart"/>
      <w:r w:rsidRPr="004D0FDB">
        <w:rPr>
          <w:rFonts w:ascii="Times New Roman" w:hAnsi="Times New Roman" w:cs="Times New Roman"/>
          <w:sz w:val="24"/>
          <w:szCs w:val="24"/>
        </w:rPr>
        <w:t>Лесторг</w:t>
      </w:r>
      <w:proofErr w:type="spellEnd"/>
      <w:r w:rsidRPr="004D0FDB">
        <w:rPr>
          <w:rFonts w:ascii="Times New Roman" w:hAnsi="Times New Roman" w:cs="Times New Roman"/>
          <w:sz w:val="24"/>
          <w:szCs w:val="24"/>
        </w:rPr>
        <w:t xml:space="preserve">-Хлеб»  </w:t>
      </w:r>
      <w:r>
        <w:rPr>
          <w:rFonts w:ascii="Times New Roman" w:hAnsi="Times New Roman" w:cs="Times New Roman"/>
          <w:sz w:val="24"/>
          <w:szCs w:val="24"/>
        </w:rPr>
        <w:t xml:space="preserve">на начало проверки </w:t>
      </w:r>
      <w:r w:rsidRPr="004D0FDB">
        <w:rPr>
          <w:rFonts w:ascii="Times New Roman" w:hAnsi="Times New Roman" w:cs="Times New Roman"/>
          <w:sz w:val="24"/>
          <w:szCs w:val="24"/>
        </w:rPr>
        <w:t>частично отсутств</w:t>
      </w:r>
      <w:r>
        <w:rPr>
          <w:rFonts w:ascii="Times New Roman" w:hAnsi="Times New Roman" w:cs="Times New Roman"/>
          <w:sz w:val="24"/>
          <w:szCs w:val="24"/>
        </w:rPr>
        <w:t xml:space="preserve">овали </w:t>
      </w:r>
      <w:r w:rsidRPr="004D0FDB">
        <w:rPr>
          <w:rFonts w:ascii="Times New Roman" w:hAnsi="Times New Roman" w:cs="Times New Roman"/>
          <w:sz w:val="24"/>
          <w:szCs w:val="24"/>
        </w:rPr>
        <w:t>путевые листы.</w:t>
      </w:r>
      <w:r w:rsidRPr="008A2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 устранено в ходе проверки.</w:t>
      </w:r>
    </w:p>
    <w:p w:rsidR="008842BC" w:rsidRPr="004D0FDB" w:rsidRDefault="008842BC" w:rsidP="0088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0FDB">
        <w:rPr>
          <w:rFonts w:ascii="Times New Roman" w:hAnsi="Times New Roman" w:cs="Times New Roman"/>
          <w:sz w:val="24"/>
          <w:szCs w:val="24"/>
        </w:rPr>
        <w:t>. В  нарушение п.4.4.1 Соглашения №1 предоставления субсидии из бюджета округа ПО «</w:t>
      </w:r>
      <w:proofErr w:type="spellStart"/>
      <w:r w:rsidRPr="004D0FDB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4D0FDB">
        <w:rPr>
          <w:rFonts w:ascii="Times New Roman" w:hAnsi="Times New Roman" w:cs="Times New Roman"/>
          <w:sz w:val="24"/>
          <w:szCs w:val="24"/>
        </w:rPr>
        <w:t xml:space="preserve"> хлебозавод» не представлены первичные документы, подтверждающие стоимость приобретаемого ГСМ в период с 01.04.2024 по 30.11.2024. </w:t>
      </w:r>
      <w:r>
        <w:rPr>
          <w:rFonts w:ascii="Times New Roman" w:hAnsi="Times New Roman" w:cs="Times New Roman"/>
          <w:sz w:val="24"/>
          <w:szCs w:val="24"/>
        </w:rPr>
        <w:t>Нарушение устранено в ходе проверки.</w:t>
      </w:r>
    </w:p>
    <w:p w:rsidR="008842BC" w:rsidRPr="004D0FDB" w:rsidRDefault="008842BC" w:rsidP="008842BC">
      <w:pPr>
        <w:numPr>
          <w:ilvl w:val="12"/>
          <w:numId w:val="0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0FDB">
        <w:rPr>
          <w:rFonts w:ascii="Times New Roman" w:hAnsi="Times New Roman" w:cs="Times New Roman"/>
          <w:sz w:val="24"/>
          <w:szCs w:val="24"/>
        </w:rPr>
        <w:t xml:space="preserve">. В нарушение распоряжения Министерства транспорта Российской Федерации от 14 марта 2008 года №АМ-23-р, в приказе №06 </w:t>
      </w:r>
      <w:proofErr w:type="gramStart"/>
      <w:r w:rsidRPr="004D0FD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D0FDB">
        <w:rPr>
          <w:rFonts w:ascii="Times New Roman" w:hAnsi="Times New Roman" w:cs="Times New Roman"/>
          <w:sz w:val="24"/>
          <w:szCs w:val="24"/>
        </w:rPr>
        <w:t xml:space="preserve"> «Об организации работы арендованного автотранспорта в 2024 году» от 28.12.2023 ООО «Спектр»  установлены нормы расхода ГСМ в зимнее время ниже, чем в летний период.</w:t>
      </w:r>
      <w:r w:rsidRPr="0089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7D5303">
        <w:rPr>
          <w:rFonts w:ascii="Times New Roman" w:hAnsi="Times New Roman" w:cs="Times New Roman"/>
          <w:sz w:val="24"/>
          <w:szCs w:val="24"/>
        </w:rPr>
        <w:t>выплаченная  сумма компенсации части затрат на ГСМ, произведенных при доставке в социально значимые магазины  за 2024 год</w:t>
      </w:r>
      <w:r>
        <w:rPr>
          <w:rFonts w:ascii="Times New Roman" w:hAnsi="Times New Roman" w:cs="Times New Roman"/>
          <w:sz w:val="24"/>
          <w:szCs w:val="24"/>
        </w:rPr>
        <w:t xml:space="preserve"> ООО «Спектр» </w:t>
      </w:r>
      <w:r w:rsidRPr="007D5303">
        <w:rPr>
          <w:rFonts w:ascii="Times New Roman" w:hAnsi="Times New Roman" w:cs="Times New Roman"/>
          <w:sz w:val="24"/>
          <w:szCs w:val="24"/>
        </w:rPr>
        <w:t xml:space="preserve">занижена на </w:t>
      </w:r>
      <w:r>
        <w:rPr>
          <w:rFonts w:ascii="Times New Roman" w:hAnsi="Times New Roman" w:cs="Times New Roman"/>
          <w:sz w:val="24"/>
          <w:szCs w:val="24"/>
        </w:rPr>
        <w:t>2,3 тыс. рублей.</w:t>
      </w:r>
    </w:p>
    <w:p w:rsidR="008842BC" w:rsidRPr="004D0FDB" w:rsidRDefault="008842BC" w:rsidP="008842BC">
      <w:pPr>
        <w:numPr>
          <w:ilvl w:val="12"/>
          <w:numId w:val="0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0FDB">
        <w:rPr>
          <w:rFonts w:ascii="Times New Roman" w:hAnsi="Times New Roman" w:cs="Times New Roman"/>
          <w:sz w:val="24"/>
          <w:szCs w:val="24"/>
        </w:rPr>
        <w:t>. В  нарушение п.4.4.1 Соглашений предоставления субсидии из бюджета округа   стоимость ГСМ, применяемая при расчете сумм на возмещение, частично не соответствует стоимости, указанной в первичных документах (счетах-фактурах) по приобретению ГСМ.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Pr="007D5303">
        <w:rPr>
          <w:rFonts w:ascii="Times New Roman" w:hAnsi="Times New Roman" w:cs="Times New Roman"/>
          <w:sz w:val="24"/>
          <w:szCs w:val="24"/>
        </w:rPr>
        <w:t xml:space="preserve">выплаченная  сумма компенсации части затрат на ГСМ, произведенных при доставке в социально значимые магазины  за 2024 год занижена на </w:t>
      </w:r>
      <w:r>
        <w:rPr>
          <w:rFonts w:ascii="Times New Roman" w:hAnsi="Times New Roman" w:cs="Times New Roman"/>
          <w:sz w:val="24"/>
          <w:szCs w:val="24"/>
        </w:rPr>
        <w:t>15,3 тыс. рублей.</w:t>
      </w:r>
    </w:p>
    <w:p w:rsidR="008842BC" w:rsidRPr="004D0FDB" w:rsidRDefault="008842BC" w:rsidP="008842BC">
      <w:pPr>
        <w:numPr>
          <w:ilvl w:val="12"/>
          <w:numId w:val="0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D0FDB">
        <w:rPr>
          <w:rFonts w:ascii="Times New Roman" w:hAnsi="Times New Roman" w:cs="Times New Roman"/>
          <w:sz w:val="24"/>
          <w:szCs w:val="24"/>
        </w:rPr>
        <w:t>. Объемы финансирования по источникам  финансового обеспечения приложения 3 паспорта муниципальной программы не соответствуют аналогичным показателям приложения 4.</w:t>
      </w:r>
    </w:p>
    <w:p w:rsidR="008842BC" w:rsidRPr="004D0FDB" w:rsidRDefault="008842BC" w:rsidP="008842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4D0FDB">
        <w:rPr>
          <w:rFonts w:ascii="Times New Roman" w:hAnsi="Times New Roman" w:cs="Times New Roman"/>
          <w:sz w:val="24"/>
          <w:szCs w:val="24"/>
        </w:rPr>
        <w:t>. Общие суммы расходов в годовом отчете о ходе реализации муниципальной программы за 2024 год не соответствуют фактическим данным.</w:t>
      </w:r>
    </w:p>
    <w:p w:rsidR="008842BC" w:rsidRPr="004D0FDB" w:rsidRDefault="008842BC" w:rsidP="008842BC">
      <w:pPr>
        <w:numPr>
          <w:ilvl w:val="12"/>
          <w:numId w:val="0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D0F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D0FDB">
        <w:rPr>
          <w:rFonts w:ascii="Times New Roman" w:hAnsi="Times New Roman" w:cs="Times New Roman"/>
          <w:sz w:val="24"/>
          <w:szCs w:val="24"/>
        </w:rPr>
        <w:t xml:space="preserve">. Населенные пункты, указанные в приложении 1 Соглашения №2 частично не соответствуют  перечню малонаселенных и труднодоступных пунктов. </w:t>
      </w:r>
    </w:p>
    <w:p w:rsidR="008842BC" w:rsidRPr="004D0FDB" w:rsidRDefault="008842BC" w:rsidP="008842BC">
      <w:pPr>
        <w:numPr>
          <w:ilvl w:val="12"/>
          <w:numId w:val="0"/>
        </w:num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D0F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0FDB">
        <w:rPr>
          <w:rFonts w:ascii="Times New Roman" w:hAnsi="Times New Roman" w:cs="Times New Roman"/>
          <w:sz w:val="24"/>
          <w:szCs w:val="24"/>
        </w:rPr>
        <w:t>.  Размер субсидии в дополнительных соглашениях со всеми Получателями субсидии указан по полугодиям, а не нарастающим итогом.</w:t>
      </w:r>
    </w:p>
    <w:p w:rsidR="008842BC" w:rsidRPr="004D0FDB" w:rsidRDefault="008842BC" w:rsidP="0088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F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0FDB">
        <w:rPr>
          <w:rFonts w:ascii="Times New Roman" w:hAnsi="Times New Roman" w:cs="Times New Roman"/>
          <w:sz w:val="24"/>
          <w:szCs w:val="24"/>
        </w:rPr>
        <w:t>.</w:t>
      </w:r>
      <w:r w:rsidRPr="008A2000">
        <w:rPr>
          <w:rFonts w:ascii="Times New Roman" w:hAnsi="Times New Roman" w:cs="Times New Roman"/>
          <w:sz w:val="24"/>
          <w:szCs w:val="24"/>
        </w:rPr>
        <w:t xml:space="preserve"> </w:t>
      </w:r>
      <w:r w:rsidRPr="004D0FDB">
        <w:rPr>
          <w:rFonts w:ascii="Times New Roman" w:hAnsi="Times New Roman" w:cs="Times New Roman"/>
          <w:sz w:val="24"/>
          <w:szCs w:val="24"/>
        </w:rPr>
        <w:t>В  нарушение п.4.4.1 Соглашений предоставления субсидии из бюджета округа   Количество выездов в малонаселенные и (или) труднодоступные  населенные пункты, указанные в справках территориальных отделов  округа частично не совпада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4D0FDB">
        <w:rPr>
          <w:rFonts w:ascii="Times New Roman" w:hAnsi="Times New Roman" w:cs="Times New Roman"/>
          <w:sz w:val="24"/>
          <w:szCs w:val="24"/>
        </w:rPr>
        <w:t xml:space="preserve"> с количеством выездов, указанных в расчете сумм компенсации.</w:t>
      </w:r>
      <w:r w:rsidRPr="008A2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 устранено в ходе проверки.</w:t>
      </w:r>
    </w:p>
    <w:p w:rsidR="008842BC" w:rsidRPr="00EA1CAC" w:rsidRDefault="008842BC" w:rsidP="0088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EA1CAC">
        <w:rPr>
          <w:highlight w:val="yellow"/>
        </w:rPr>
        <w:t xml:space="preserve">    </w:t>
      </w:r>
    </w:p>
    <w:p w:rsidR="008842BC" w:rsidRPr="008A2000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000">
        <w:rPr>
          <w:rFonts w:ascii="Times New Roman" w:hAnsi="Times New Roman" w:cs="Times New Roman"/>
          <w:b/>
          <w:sz w:val="24"/>
          <w:szCs w:val="24"/>
        </w:rPr>
        <w:t xml:space="preserve">       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Pr="008A2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2BC" w:rsidRPr="00EA1CAC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1CAC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</w:p>
    <w:p w:rsidR="008842BC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 Администрации Бабаевского муниципального округа/</w:t>
      </w:r>
      <w:r w:rsidRPr="004F3B50">
        <w:t>Управлени</w:t>
      </w:r>
      <w:r>
        <w:t>е</w:t>
      </w:r>
      <w:r w:rsidRPr="004F3B50">
        <w:t xml:space="preserve"> социально-экономического</w:t>
      </w:r>
      <w:r>
        <w:t xml:space="preserve"> развития, инвестиций и предпринимательства администрации округа:</w:t>
      </w:r>
    </w:p>
    <w:p w:rsidR="008842BC" w:rsidRDefault="008842BC" w:rsidP="008842B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2BC" w:rsidRPr="00231B79" w:rsidRDefault="008842BC" w:rsidP="008842B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6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Рассмотреть</w:t>
      </w:r>
      <w:r w:rsidRPr="00231B7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вопрос</w:t>
      </w:r>
      <w:r w:rsidRPr="00231B7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231B7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привлечении</w:t>
      </w:r>
      <w:r w:rsidRPr="00231B7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231B7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дисциплинарной</w:t>
      </w:r>
      <w:r w:rsidRPr="00231B7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ответственности</w:t>
      </w:r>
      <w:r w:rsidRPr="00231B79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должностных</w:t>
      </w:r>
      <w:r w:rsidRPr="00231B79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лиц, </w:t>
      </w:r>
      <w:r w:rsidRPr="00231B79">
        <w:rPr>
          <w:rFonts w:ascii="Times New Roman" w:eastAsia="MS Mincho" w:hAnsi="Times New Roman" w:cs="Times New Roman"/>
          <w:spacing w:val="68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виновных в</w:t>
      </w:r>
      <w:r w:rsidRPr="00231B79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допущенных</w:t>
      </w:r>
      <w:r w:rsidRPr="00231B79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231B79">
        <w:rPr>
          <w:rFonts w:ascii="Times New Roman" w:eastAsia="MS Mincho" w:hAnsi="Times New Roman" w:cs="Times New Roman"/>
          <w:sz w:val="24"/>
          <w:szCs w:val="24"/>
          <w:lang w:eastAsia="ja-JP"/>
        </w:rPr>
        <w:t>нарушениях.</w:t>
      </w:r>
      <w:r w:rsidRPr="00231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42BC" w:rsidRDefault="008842BC" w:rsidP="008842B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96EE0">
        <w:rPr>
          <w:rFonts w:ascii="Times New Roman" w:hAnsi="Times New Roman"/>
          <w:sz w:val="24"/>
          <w:szCs w:val="24"/>
        </w:rPr>
        <w:t>2.</w:t>
      </w:r>
      <w:r w:rsidRPr="00896EE0">
        <w:rPr>
          <w:rFonts w:ascii="Times New Roman" w:hAnsi="Times New Roman"/>
          <w:i/>
          <w:sz w:val="24"/>
          <w:szCs w:val="24"/>
        </w:rPr>
        <w:t xml:space="preserve"> </w:t>
      </w:r>
      <w:r w:rsidRPr="00896EE0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896EE0">
        <w:rPr>
          <w:rFonts w:ascii="Times New Roman" w:hAnsi="Times New Roman"/>
          <w:sz w:val="24"/>
          <w:szCs w:val="24"/>
        </w:rPr>
        <w:t>п.2 ст.9 Федерального закона от 06.12.2011 №402</w:t>
      </w:r>
      <w:r w:rsidRPr="0055485F">
        <w:rPr>
          <w:rFonts w:ascii="Times New Roman" w:hAnsi="Times New Roman"/>
          <w:sz w:val="24"/>
          <w:szCs w:val="24"/>
        </w:rPr>
        <w:t>-ФЗ «О бухгалтерском учете» в товарной накладной</w:t>
      </w:r>
      <w:r w:rsidRPr="004D0FDB">
        <w:rPr>
          <w:rFonts w:ascii="Times New Roman" w:hAnsi="Times New Roman"/>
          <w:sz w:val="24"/>
          <w:szCs w:val="24"/>
        </w:rPr>
        <w:t xml:space="preserve"> №246 от 26.08.2024 ИП </w:t>
      </w:r>
      <w:proofErr w:type="spellStart"/>
      <w:r w:rsidRPr="004D0FDB">
        <w:rPr>
          <w:rFonts w:ascii="Times New Roman" w:hAnsi="Times New Roman"/>
          <w:sz w:val="24"/>
          <w:szCs w:val="24"/>
        </w:rPr>
        <w:t>Кузичев</w:t>
      </w:r>
      <w:proofErr w:type="spellEnd"/>
      <w:r w:rsidRPr="004D0FDB">
        <w:rPr>
          <w:rFonts w:ascii="Times New Roman" w:hAnsi="Times New Roman"/>
          <w:sz w:val="24"/>
          <w:szCs w:val="24"/>
        </w:rPr>
        <w:t xml:space="preserve"> С.М.  </w:t>
      </w:r>
      <w:r>
        <w:rPr>
          <w:rFonts w:ascii="Times New Roman" w:hAnsi="Times New Roman"/>
          <w:sz w:val="24"/>
          <w:szCs w:val="24"/>
        </w:rPr>
        <w:t xml:space="preserve">проставить </w:t>
      </w:r>
      <w:r w:rsidRPr="004D0FDB">
        <w:rPr>
          <w:rFonts w:ascii="Times New Roman" w:hAnsi="Times New Roman"/>
          <w:sz w:val="24"/>
          <w:szCs w:val="24"/>
        </w:rPr>
        <w:t>подпись получателя.</w:t>
      </w:r>
    </w:p>
    <w:p w:rsidR="008842BC" w:rsidRPr="0089788F" w:rsidRDefault="008842BC" w:rsidP="008842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Cs/>
        </w:rPr>
      </w:pPr>
      <w:r>
        <w:rPr>
          <w:bCs/>
        </w:rPr>
        <w:t xml:space="preserve">3. </w:t>
      </w:r>
      <w:r w:rsidRPr="0089788F">
        <w:rPr>
          <w:bCs/>
        </w:rPr>
        <w:t>Соблюдать требования порядка предоставления субсидий  предоставлению необходимых для получения субсидий документов, отчетов о достижении значения показателей результативности.</w:t>
      </w:r>
    </w:p>
    <w:p w:rsidR="008842BC" w:rsidRPr="0089788F" w:rsidRDefault="008842BC" w:rsidP="008842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Cs/>
        </w:rPr>
      </w:pPr>
      <w:r>
        <w:rPr>
          <w:bCs/>
        </w:rPr>
        <w:t>4</w:t>
      </w:r>
      <w:r w:rsidRPr="0089788F">
        <w:rPr>
          <w:bCs/>
        </w:rPr>
        <w:t>. Выполнять расчет предоставления субсидии на основании представленных документов, подтверждающих выполнение условий соглашения (наличие путевых листов, первичных документов о приобретении ГСМ</w:t>
      </w:r>
      <w:r>
        <w:rPr>
          <w:bCs/>
        </w:rPr>
        <w:t>, справок ТО)</w:t>
      </w:r>
      <w:r w:rsidRPr="0089788F">
        <w:rPr>
          <w:bCs/>
        </w:rPr>
        <w:t>.</w:t>
      </w:r>
    </w:p>
    <w:p w:rsidR="008842BC" w:rsidRPr="0089788F" w:rsidRDefault="008842BC" w:rsidP="008842BC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t>5</w:t>
      </w:r>
      <w:r w:rsidRPr="0089788F">
        <w:t>. Контролировать правильность оформления приказов по расходам ГСМ (согласно распоряжению Министерства транспорта РФ).</w:t>
      </w:r>
    </w:p>
    <w:p w:rsidR="008842BC" w:rsidRPr="0073466F" w:rsidRDefault="008842BC" w:rsidP="008842BC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t>6</w:t>
      </w:r>
      <w:r w:rsidRPr="0073466F">
        <w:t xml:space="preserve">. Соблюдать </w:t>
      </w:r>
      <w:r>
        <w:t xml:space="preserve">порядок  при </w:t>
      </w:r>
      <w:r w:rsidRPr="0073466F">
        <w:t xml:space="preserve">заполнении </w:t>
      </w:r>
      <w:r>
        <w:t xml:space="preserve">финансового обеспечения </w:t>
      </w:r>
      <w:r w:rsidRPr="0073466F">
        <w:t>муниципальной программы и ее приложений.</w:t>
      </w:r>
    </w:p>
    <w:p w:rsidR="008842BC" w:rsidRPr="0073466F" w:rsidRDefault="008842BC" w:rsidP="008842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eastAsiaTheme="minorHAnsi"/>
          <w:shd w:val="clear" w:color="auto" w:fill="FFFFFF"/>
          <w:lang w:eastAsia="en-US"/>
        </w:rPr>
      </w:pPr>
      <w:r>
        <w:t>7</w:t>
      </w:r>
      <w:r w:rsidRPr="0073466F">
        <w:t xml:space="preserve">. </w:t>
      </w:r>
      <w:r w:rsidRPr="0073466F">
        <w:rPr>
          <w:rFonts w:eastAsiaTheme="minorHAnsi"/>
          <w:bCs/>
          <w:shd w:val="clear" w:color="auto" w:fill="FFFFFF"/>
          <w:lang w:eastAsia="en-US"/>
        </w:rPr>
        <w:t xml:space="preserve">В случае обновления условия (размера субсидии) в дополнительном соглашении, </w:t>
      </w:r>
      <w:r w:rsidRPr="0073466F">
        <w:rPr>
          <w:rFonts w:eastAsiaTheme="minorHAnsi"/>
          <w:shd w:val="clear" w:color="auto" w:fill="FFFFFF"/>
          <w:lang w:eastAsia="en-US"/>
        </w:rPr>
        <w:t>обновлять пункт соглашения на общую сумму субсидии</w:t>
      </w:r>
      <w:r>
        <w:rPr>
          <w:rFonts w:eastAsiaTheme="minorHAnsi"/>
          <w:shd w:val="clear" w:color="auto" w:fill="FFFFFF"/>
          <w:lang w:eastAsia="en-US"/>
        </w:rPr>
        <w:t>.</w:t>
      </w:r>
    </w:p>
    <w:p w:rsidR="008842BC" w:rsidRDefault="008842BC" w:rsidP="008842BC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bCs/>
          <w:color w:val="auto"/>
          <w:kern w:val="36"/>
          <w:sz w:val="24"/>
          <w:szCs w:val="24"/>
          <w:highlight w:val="yellow"/>
        </w:rPr>
      </w:pPr>
    </w:p>
    <w:p w:rsidR="008842BC" w:rsidRPr="00EA1CAC" w:rsidRDefault="008842BC" w:rsidP="008842BC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bCs/>
          <w:color w:val="auto"/>
          <w:kern w:val="36"/>
          <w:sz w:val="24"/>
          <w:szCs w:val="24"/>
          <w:highlight w:val="yellow"/>
        </w:rPr>
      </w:pPr>
    </w:p>
    <w:p w:rsidR="008842BC" w:rsidRPr="0073466F" w:rsidRDefault="008842BC" w:rsidP="008842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4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Pr="0073466F">
        <w:rPr>
          <w:rFonts w:ascii="Times New Roman" w:hAnsi="Times New Roman" w:cs="Times New Roman"/>
          <w:sz w:val="24"/>
          <w:szCs w:val="24"/>
        </w:rPr>
        <w:t xml:space="preserve">  </w:t>
      </w:r>
      <w:r w:rsidRPr="0073466F">
        <w:rPr>
          <w:rFonts w:ascii="Times New Roman" w:hAnsi="Times New Roman" w:cs="Times New Roman"/>
          <w:b/>
          <w:sz w:val="24"/>
          <w:szCs w:val="24"/>
        </w:rPr>
        <w:t>Другие предложения:</w:t>
      </w:r>
    </w:p>
    <w:p w:rsidR="008842BC" w:rsidRPr="0073466F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66F">
        <w:rPr>
          <w:rFonts w:ascii="Times New Roman" w:hAnsi="Times New Roman" w:cs="Times New Roman"/>
          <w:sz w:val="24"/>
          <w:szCs w:val="24"/>
        </w:rPr>
        <w:t xml:space="preserve">       1.  Отчет, информационные письма  направить в  Представительное собрание Бабаевского муниципального округа; Главе Бабаевского муниципального округа.</w:t>
      </w:r>
    </w:p>
    <w:p w:rsidR="008842BC" w:rsidRPr="0073466F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66F">
        <w:rPr>
          <w:rFonts w:ascii="Times New Roman" w:hAnsi="Times New Roman" w:cs="Times New Roman"/>
          <w:sz w:val="24"/>
          <w:szCs w:val="24"/>
        </w:rPr>
        <w:t xml:space="preserve">       2. Для правовой оценки выявленных нарушений копию отчета направить в  прокуратуру Бабаевского района.</w:t>
      </w:r>
    </w:p>
    <w:p w:rsidR="008842BC" w:rsidRPr="0073466F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2BC" w:rsidRPr="0073466F" w:rsidRDefault="008842BC" w:rsidP="008842BC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3466F">
        <w:t xml:space="preserve">      Предлагаемые представления и /или предписания: представление направить </w:t>
      </w:r>
      <w:r>
        <w:t>Администрации Бабаевского муниципального округа/</w:t>
      </w:r>
      <w:r w:rsidRPr="0073466F">
        <w:t>Управлению социально-экономического развития, инвестиций и предпринимательства администрации округа.</w:t>
      </w:r>
    </w:p>
    <w:p w:rsidR="008842BC" w:rsidRPr="00EA1CAC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42BC" w:rsidRPr="0073466F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66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8842BC" w:rsidRDefault="008842BC" w:rsidP="00884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66F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                     ____________________     </w:t>
      </w:r>
      <w:proofErr w:type="spellStart"/>
      <w:r w:rsidRPr="0073466F">
        <w:rPr>
          <w:rFonts w:ascii="Times New Roman" w:hAnsi="Times New Roman" w:cs="Times New Roman"/>
          <w:sz w:val="24"/>
          <w:szCs w:val="24"/>
        </w:rPr>
        <w:t>Е.С.Запасова</w:t>
      </w:r>
      <w:proofErr w:type="spellEnd"/>
    </w:p>
    <w:p w:rsidR="0085435A" w:rsidRDefault="0085435A" w:rsidP="00884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35A" w:rsidRPr="0093042B" w:rsidRDefault="0085435A" w:rsidP="00854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896" w:rsidRDefault="00352896"/>
    <w:sectPr w:rsidR="003528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C7" w:rsidRDefault="00773DC7">
      <w:pPr>
        <w:spacing w:after="0" w:line="240" w:lineRule="auto"/>
      </w:pPr>
      <w:r>
        <w:separator/>
      </w:r>
    </w:p>
  </w:endnote>
  <w:endnote w:type="continuationSeparator" w:id="0">
    <w:p w:rsidR="00773DC7" w:rsidRDefault="0077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773D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613FBB" w:rsidRDefault="008543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2BC">
          <w:rPr>
            <w:noProof/>
          </w:rPr>
          <w:t>3</w:t>
        </w:r>
        <w:r>
          <w:fldChar w:fldCharType="end"/>
        </w:r>
      </w:p>
    </w:sdtContent>
  </w:sdt>
  <w:p w:rsidR="00613FBB" w:rsidRDefault="00773D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773D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C7" w:rsidRDefault="00773DC7">
      <w:pPr>
        <w:spacing w:after="0" w:line="240" w:lineRule="auto"/>
      </w:pPr>
      <w:r>
        <w:separator/>
      </w:r>
    </w:p>
  </w:footnote>
  <w:footnote w:type="continuationSeparator" w:id="0">
    <w:p w:rsidR="00773DC7" w:rsidRDefault="0077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773D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773D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773D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2D3331"/>
    <w:multiLevelType w:val="multilevel"/>
    <w:tmpl w:val="29DE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530"/>
    <w:multiLevelType w:val="hybridMultilevel"/>
    <w:tmpl w:val="1C6CCFC4"/>
    <w:lvl w:ilvl="0" w:tplc="03E23F48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A906999"/>
    <w:multiLevelType w:val="multilevel"/>
    <w:tmpl w:val="E508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451C17A0"/>
    <w:multiLevelType w:val="multilevel"/>
    <w:tmpl w:val="083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32351"/>
    <w:multiLevelType w:val="multilevel"/>
    <w:tmpl w:val="0DA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66385"/>
    <w:multiLevelType w:val="hybridMultilevel"/>
    <w:tmpl w:val="A290F720"/>
    <w:lvl w:ilvl="0" w:tplc="1A34B7D8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7"/>
  </w:num>
  <w:num w:numId="5">
    <w:abstractNumId w:val="17"/>
  </w:num>
  <w:num w:numId="6">
    <w:abstractNumId w:val="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24"/>
    <w:rsid w:val="00013B60"/>
    <w:rsid w:val="0001708B"/>
    <w:rsid w:val="000545EB"/>
    <w:rsid w:val="00065D55"/>
    <w:rsid w:val="000A0E3C"/>
    <w:rsid w:val="000A2710"/>
    <w:rsid w:val="00124B5D"/>
    <w:rsid w:val="00264C12"/>
    <w:rsid w:val="002C4B24"/>
    <w:rsid w:val="00352896"/>
    <w:rsid w:val="00440858"/>
    <w:rsid w:val="0048309F"/>
    <w:rsid w:val="004D21F6"/>
    <w:rsid w:val="00536DAB"/>
    <w:rsid w:val="005A478D"/>
    <w:rsid w:val="005A6B21"/>
    <w:rsid w:val="006A775C"/>
    <w:rsid w:val="00773DC7"/>
    <w:rsid w:val="007C42F0"/>
    <w:rsid w:val="0085435A"/>
    <w:rsid w:val="008842BC"/>
    <w:rsid w:val="00953AB7"/>
    <w:rsid w:val="009C42DF"/>
    <w:rsid w:val="00B34F6B"/>
    <w:rsid w:val="00BD584B"/>
    <w:rsid w:val="00C92C9A"/>
    <w:rsid w:val="00D16546"/>
    <w:rsid w:val="00D7777A"/>
    <w:rsid w:val="00E66D73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5A"/>
  </w:style>
  <w:style w:type="paragraph" w:styleId="1">
    <w:name w:val="heading 1"/>
    <w:basedOn w:val="a"/>
    <w:next w:val="a"/>
    <w:link w:val="10"/>
    <w:uiPriority w:val="9"/>
    <w:qFormat/>
    <w:rsid w:val="00264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title">
    <w:name w:val="section__title"/>
    <w:basedOn w:val="a0"/>
    <w:rsid w:val="0085435A"/>
  </w:style>
  <w:style w:type="character" w:customStyle="1" w:styleId="sectioninfo">
    <w:name w:val="section__info"/>
    <w:basedOn w:val="a0"/>
    <w:rsid w:val="0085435A"/>
  </w:style>
  <w:style w:type="paragraph" w:styleId="a4">
    <w:name w:val="header"/>
    <w:basedOn w:val="a"/>
    <w:link w:val="a5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35A"/>
  </w:style>
  <w:style w:type="paragraph" w:styleId="a6">
    <w:name w:val="footer"/>
    <w:basedOn w:val="a"/>
    <w:link w:val="a7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35A"/>
  </w:style>
  <w:style w:type="paragraph" w:customStyle="1" w:styleId="ConsNormal">
    <w:name w:val="ConsNormal"/>
    <w:link w:val="ConsNormal1"/>
    <w:rsid w:val="005A47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5A478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4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4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264C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C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264C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26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4C12"/>
    <w:pPr>
      <w:ind w:left="720"/>
      <w:contextualSpacing/>
    </w:pPr>
  </w:style>
  <w:style w:type="paragraph" w:customStyle="1" w:styleId="s1">
    <w:name w:val="s_1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64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b"/>
    <w:rsid w:val="0026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64C1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rsid w:val="00264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5A"/>
  </w:style>
  <w:style w:type="paragraph" w:styleId="1">
    <w:name w:val="heading 1"/>
    <w:basedOn w:val="a"/>
    <w:next w:val="a"/>
    <w:link w:val="10"/>
    <w:uiPriority w:val="9"/>
    <w:qFormat/>
    <w:rsid w:val="00264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title">
    <w:name w:val="section__title"/>
    <w:basedOn w:val="a0"/>
    <w:rsid w:val="0085435A"/>
  </w:style>
  <w:style w:type="character" w:customStyle="1" w:styleId="sectioninfo">
    <w:name w:val="section__info"/>
    <w:basedOn w:val="a0"/>
    <w:rsid w:val="0085435A"/>
  </w:style>
  <w:style w:type="paragraph" w:styleId="a4">
    <w:name w:val="header"/>
    <w:basedOn w:val="a"/>
    <w:link w:val="a5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35A"/>
  </w:style>
  <w:style w:type="paragraph" w:styleId="a6">
    <w:name w:val="footer"/>
    <w:basedOn w:val="a"/>
    <w:link w:val="a7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35A"/>
  </w:style>
  <w:style w:type="paragraph" w:customStyle="1" w:styleId="ConsNormal">
    <w:name w:val="ConsNormal"/>
    <w:link w:val="ConsNormal1"/>
    <w:rsid w:val="005A47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5A478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4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4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264C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C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264C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26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4C12"/>
    <w:pPr>
      <w:ind w:left="720"/>
      <w:contextualSpacing/>
    </w:pPr>
  </w:style>
  <w:style w:type="paragraph" w:customStyle="1" w:styleId="s1">
    <w:name w:val="s_1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64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b"/>
    <w:rsid w:val="0026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64C1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rsid w:val="00264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33D7-6CDB-4AC4-A793-86A7F18E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2025-02-17T12:59:00Z</cp:lastPrinted>
  <dcterms:created xsi:type="dcterms:W3CDTF">2025-02-11T12:25:00Z</dcterms:created>
  <dcterms:modified xsi:type="dcterms:W3CDTF">2025-05-26T10:18:00Z</dcterms:modified>
</cp:coreProperties>
</file>