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C" w:rsidRPr="009C7C8C" w:rsidRDefault="009C7C8C" w:rsidP="009C7C8C">
      <w:pPr>
        <w:jc w:val="center"/>
      </w:pPr>
      <w:r w:rsidRPr="009C7C8C">
        <w:t>Заключение от 28.11.2022 № 63</w:t>
      </w:r>
    </w:p>
    <w:p w:rsidR="009C7C8C" w:rsidRPr="009C7C8C" w:rsidRDefault="009C7C8C" w:rsidP="009C7C8C">
      <w:pPr>
        <w:jc w:val="center"/>
      </w:pPr>
      <w:r w:rsidRPr="009C7C8C">
        <w:t xml:space="preserve">на отчет об исполнении бюджета городского поселения г. Бабаево </w:t>
      </w:r>
    </w:p>
    <w:p w:rsidR="009C7C8C" w:rsidRPr="009C7C8C" w:rsidRDefault="009C7C8C" w:rsidP="009C7C8C">
      <w:pPr>
        <w:jc w:val="center"/>
      </w:pPr>
      <w:r w:rsidRPr="009C7C8C">
        <w:t>за девять месяцев  2022 года</w:t>
      </w:r>
    </w:p>
    <w:p w:rsidR="009C3F79" w:rsidRDefault="009C7C8C">
      <w:r>
        <w:t>Краткое содержание:</w:t>
      </w:r>
    </w:p>
    <w:p w:rsidR="009C7C8C" w:rsidRPr="009C7C8C" w:rsidRDefault="009C7C8C" w:rsidP="009C7C8C">
      <w:pPr>
        <w:pStyle w:val="Style3"/>
        <w:widowControl/>
        <w:ind w:firstLine="709"/>
        <w:jc w:val="both"/>
      </w:pPr>
      <w:proofErr w:type="gramStart"/>
      <w:r w:rsidRPr="009C7C8C">
        <w:rPr>
          <w:color w:val="333333"/>
        </w:rPr>
        <w:t>Заключение на отчет об исполнении бюджета городского поселения г. Бабаево за девять месяцев 2022 года подготовлено Контрольно-ревизионной комиссией (контрольно-счетным органом) Бабаевского муниципального района в соответствии со статьей 264.2 Бюджетного кодекса Российской Федерации, статьей 9 Федерального закона от 07.02.2011 № 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9C7C8C">
        <w:t xml:space="preserve"> пунктом 1 статьи 9 Положения о</w:t>
      </w:r>
      <w:proofErr w:type="gramEnd"/>
      <w:r w:rsidRPr="009C7C8C">
        <w:t xml:space="preserve"> Контрольно-ревизионной комиссии (контрольно-счетном органе) Бабаевского муниципального района, утвержденного решением  Представительного Собрания Бабаевского района от 23.03.2012 № 424, планом работы Контрольно-ревизионной комиссии (контрольно-счетного органа) Бабаевского муниципального района на 2022 год, приказом о проведении экспертно-аналитического мероприятия от 14.11.2022 № 68.</w:t>
      </w:r>
    </w:p>
    <w:p w:rsidR="009C7C8C" w:rsidRPr="009C7C8C" w:rsidRDefault="009C7C8C" w:rsidP="009C7C8C">
      <w:pPr>
        <w:pStyle w:val="Style3"/>
        <w:widowControl/>
        <w:ind w:firstLine="709"/>
        <w:jc w:val="both"/>
      </w:pPr>
      <w:proofErr w:type="gramStart"/>
      <w:r w:rsidRPr="009C7C8C">
        <w:t xml:space="preserve">Отчет об исполнении бюджета </w:t>
      </w:r>
      <w:r w:rsidRPr="009C7C8C">
        <w:rPr>
          <w:color w:val="333333"/>
        </w:rPr>
        <w:t>городского поселения г. Бабаево</w:t>
      </w:r>
      <w:r w:rsidRPr="009C7C8C">
        <w:t xml:space="preserve"> за </w:t>
      </w:r>
      <w:r w:rsidRPr="009C7C8C">
        <w:rPr>
          <w:color w:val="333333"/>
        </w:rPr>
        <w:t>девять месяцев 2022</w:t>
      </w:r>
      <w:r w:rsidRPr="009C7C8C">
        <w:t xml:space="preserve"> года утвержден постановлением администрации </w:t>
      </w:r>
      <w:r w:rsidRPr="009C7C8C">
        <w:rPr>
          <w:color w:val="333333"/>
        </w:rPr>
        <w:t>городского поселения г. Бабаево</w:t>
      </w:r>
      <w:r w:rsidRPr="009C7C8C">
        <w:t xml:space="preserve"> от 12.10.2022 № 897 и представлен в Контрольно-ревизионную комиссию (контрольно-счетный орган) Бабаевского муниципального района в соответствии с подпунктом 8.7.4 пункта 8.7 раздела 8 Положения о бюджетном процессе в городском поселении г. Бабаево, утвержденного решением Совета </w:t>
      </w:r>
      <w:r w:rsidRPr="009C7C8C">
        <w:rPr>
          <w:color w:val="333333"/>
        </w:rPr>
        <w:t>городского поселения г. Бабаево</w:t>
      </w:r>
      <w:r w:rsidRPr="009C7C8C">
        <w:t xml:space="preserve"> от 26.05.2015</w:t>
      </w:r>
      <w:proofErr w:type="gramEnd"/>
      <w:r w:rsidRPr="009C7C8C">
        <w:t xml:space="preserve"> № 108, пунктом 4 Порядка предоставления отчета об исполнении бюджета городского поселения г. Бабаево за первый квартал, первое полугодие и девять месяцев текущего финансового года, утвержденного постановлением администрации городского поселения г. Бабаево от 27.06.2017 № 325, в установленные сроки.</w:t>
      </w:r>
    </w:p>
    <w:p w:rsidR="009C7C8C" w:rsidRPr="009C7C8C" w:rsidRDefault="009C7C8C" w:rsidP="009C7C8C">
      <w:pPr>
        <w:ind w:firstLine="375"/>
        <w:jc w:val="both"/>
        <w:rPr>
          <w:color w:val="333333"/>
        </w:rPr>
      </w:pPr>
      <w:r w:rsidRPr="009C7C8C">
        <w:tab/>
      </w:r>
      <w:proofErr w:type="gramStart"/>
      <w:r w:rsidRPr="009C7C8C">
        <w:rPr>
          <w:color w:val="333333"/>
        </w:rPr>
        <w:t>Основные характеристики  бюджета городского поселения г. Бабаево  на 2022 год утверждены решением  Совета городского поселения г. Бабаево от 16.12.2021 № 207 «О бюджете городского поселения г. Бабаево на 2022 год и плановый период 2023 и 2024 годов» по доходам в сумме 150 904,2 тыс. рублей;  расходам в сумме 150 904,2 тыс. рублей;</w:t>
      </w:r>
      <w:proofErr w:type="gramEnd"/>
      <w:r w:rsidRPr="009C7C8C">
        <w:rPr>
          <w:color w:val="333333"/>
        </w:rPr>
        <w:t xml:space="preserve"> с дефицитом (профицитом) </w:t>
      </w:r>
      <w:r w:rsidRPr="009C7C8C">
        <w:t>бюджета в сумме 0,0 тыс. рублей.</w:t>
      </w:r>
      <w:r w:rsidRPr="009C7C8C">
        <w:rPr>
          <w:color w:val="333333"/>
        </w:rPr>
        <w:t xml:space="preserve"> </w:t>
      </w:r>
    </w:p>
    <w:p w:rsidR="009C7C8C" w:rsidRPr="009C7C8C" w:rsidRDefault="009C7C8C" w:rsidP="009C7C8C">
      <w:pPr>
        <w:ind w:firstLine="540"/>
        <w:jc w:val="both"/>
        <w:rPr>
          <w:color w:val="333333"/>
        </w:rPr>
      </w:pPr>
      <w:r w:rsidRPr="009C7C8C">
        <w:rPr>
          <w:color w:val="333333"/>
        </w:rPr>
        <w:t xml:space="preserve">Изменения в решение Совета городского поселения г. Бабаево от 16.12.2021 № 207 «О бюджете городского поселения г. Бабаево на 2022 год и плановый период 2023 и 2024 годов» за первое полугодие 2022 года внесены решениями Совета городского поселения от 16.02.2022 № 213, от 29.04.2022 № 228, от  30.06.2022 № 242, </w:t>
      </w:r>
      <w:proofErr w:type="gramStart"/>
      <w:r w:rsidRPr="009C7C8C">
        <w:rPr>
          <w:color w:val="333333"/>
        </w:rPr>
        <w:t>от</w:t>
      </w:r>
      <w:proofErr w:type="gramEnd"/>
      <w:r w:rsidRPr="009C7C8C">
        <w:rPr>
          <w:color w:val="333333"/>
        </w:rPr>
        <w:t xml:space="preserve"> 07.09.2022 № 248. </w:t>
      </w:r>
    </w:p>
    <w:p w:rsidR="009C7C8C" w:rsidRPr="009C7C8C" w:rsidRDefault="009C7C8C" w:rsidP="009C7C8C">
      <w:pPr>
        <w:ind w:firstLine="540"/>
        <w:jc w:val="both"/>
      </w:pPr>
      <w:proofErr w:type="gramStart"/>
      <w:r w:rsidRPr="009C7C8C">
        <w:rPr>
          <w:color w:val="333333"/>
        </w:rPr>
        <w:t>В результате внесенных изменений в бюджет поселения объем доходов  бюджета поселения увеличен на 97 412,6 тыс. рублей, или на 64,6% от первоначального плана (150 904,2 тыс. рублей) и составил 248 316,8 тыс. рублей; объем расходов поселения увеличен на 113 963,9 тыс. рублей, или на 75,5% от первоначального плана (150 904,2 тыс. рублей) и составил 264 868,1 тыс. рублей.</w:t>
      </w:r>
      <w:proofErr w:type="gramEnd"/>
      <w:r w:rsidRPr="009C7C8C">
        <w:rPr>
          <w:color w:val="333333"/>
        </w:rPr>
        <w:t xml:space="preserve">  </w:t>
      </w:r>
      <w:r w:rsidRPr="009C7C8C">
        <w:t>Бюджет спрогнозирован с дефицитом в сумме 16 551,3 тыс. рублей.</w:t>
      </w:r>
    </w:p>
    <w:p w:rsidR="009C7C8C" w:rsidRPr="009C7C8C" w:rsidRDefault="009C7C8C" w:rsidP="009C7C8C">
      <w:pPr>
        <w:pStyle w:val="Style3"/>
        <w:widowControl/>
        <w:tabs>
          <w:tab w:val="left" w:pos="1080"/>
        </w:tabs>
        <w:ind w:firstLine="709"/>
        <w:jc w:val="both"/>
      </w:pPr>
      <w:r w:rsidRPr="009C7C8C">
        <w:t>Доходы бюджета поселения за девять месяцев  2022 года исполнены в объеме 211 620,2 тыс. рублей или на 85,2% к утвержденным годовым назначениям, в том числе за счет налоговых и неналоговых доходов – 38 116,7 тыс. рублей, безвозмездных поступлений – 173 503,5 тыс. рублей.</w:t>
      </w:r>
    </w:p>
    <w:p w:rsidR="009C7C8C" w:rsidRPr="009C7C8C" w:rsidRDefault="009C7C8C" w:rsidP="009C7C8C">
      <w:pPr>
        <w:pStyle w:val="Style3"/>
        <w:widowControl/>
        <w:ind w:firstLine="709"/>
        <w:jc w:val="both"/>
      </w:pPr>
      <w:r w:rsidRPr="009C7C8C">
        <w:t>По сравнению с аналогичным периодом 2021 года доходы увеличились на 137 115,0 тыс. рублей или в 2,8 раза.</w:t>
      </w:r>
    </w:p>
    <w:p w:rsidR="009C7C8C" w:rsidRPr="009C7C8C" w:rsidRDefault="009C7C8C" w:rsidP="009C7C8C">
      <w:pPr>
        <w:tabs>
          <w:tab w:val="left" w:pos="432"/>
        </w:tabs>
        <w:suppressAutoHyphens/>
        <w:ind w:firstLine="709"/>
        <w:jc w:val="both"/>
      </w:pPr>
      <w:r w:rsidRPr="009C7C8C">
        <w:t>Налоговые доходы поступили в сумме 34 360,5 тыс. рублей или на 57,0% к плановым назначениям. По сравнению с аналогичным периодом прошлого года объем поступлений налоговых доходов за девять месяцев  2022 года уменьшился на 5,6 процента.</w:t>
      </w:r>
    </w:p>
    <w:p w:rsidR="009C7C8C" w:rsidRPr="009C7C8C" w:rsidRDefault="009C7C8C" w:rsidP="009C7C8C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9C7C8C">
        <w:rPr>
          <w:rFonts w:ascii="Times New Roman" w:hAnsi="Times New Roman" w:cs="Times New Roman"/>
        </w:rPr>
        <w:lastRenderedPageBreak/>
        <w:t xml:space="preserve">В отчетном периоде основными источниками налоговых доходов бюджета </w:t>
      </w:r>
      <w:r w:rsidRPr="009C7C8C">
        <w:rPr>
          <w:rFonts w:ascii="Times New Roman" w:hAnsi="Times New Roman" w:cs="Times New Roman"/>
          <w:lang w:val="ru-RU"/>
        </w:rPr>
        <w:t xml:space="preserve">поселения </w:t>
      </w:r>
      <w:r w:rsidRPr="009C7C8C">
        <w:rPr>
          <w:rFonts w:ascii="Times New Roman" w:hAnsi="Times New Roman" w:cs="Times New Roman"/>
        </w:rPr>
        <w:t xml:space="preserve">являлись налог на доходы физических лиц, </w:t>
      </w:r>
      <w:r w:rsidRPr="009C7C8C">
        <w:rPr>
          <w:rFonts w:ascii="Times New Roman" w:hAnsi="Times New Roman" w:cs="Times New Roman"/>
          <w:lang w:val="ru-RU"/>
        </w:rPr>
        <w:t>земельный налог, налоги на товары (работы, услуги), реализуемые на территории РФ.</w:t>
      </w:r>
    </w:p>
    <w:p w:rsidR="009C7C8C" w:rsidRPr="009C7C8C" w:rsidRDefault="009C7C8C" w:rsidP="009C7C8C">
      <w:pPr>
        <w:tabs>
          <w:tab w:val="left" w:pos="432"/>
        </w:tabs>
        <w:suppressAutoHyphens/>
        <w:ind w:firstLine="709"/>
        <w:jc w:val="both"/>
      </w:pPr>
      <w:r w:rsidRPr="009C7C8C">
        <w:t>На их долю приходится 95,7% поступивших налоговых доходов.</w:t>
      </w:r>
    </w:p>
    <w:p w:rsidR="009C7C8C" w:rsidRPr="009C7C8C" w:rsidRDefault="009C7C8C" w:rsidP="009C7C8C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9C7C8C">
        <w:rPr>
          <w:rFonts w:ascii="Times New Roman" w:hAnsi="Times New Roman" w:cs="Times New Roman"/>
          <w:lang w:val="ru-RU"/>
        </w:rPr>
        <w:t xml:space="preserve">Неналоговых доходов в бюджет поселения в 2022 году поступило 3 756,2 тыс. рублей. </w:t>
      </w:r>
    </w:p>
    <w:p w:rsidR="009C7C8C" w:rsidRPr="009C7C8C" w:rsidRDefault="009C7C8C" w:rsidP="009C7C8C">
      <w:pPr>
        <w:pStyle w:val="Style4"/>
        <w:widowControl/>
        <w:spacing w:line="240" w:lineRule="auto"/>
        <w:ind w:firstLine="709"/>
      </w:pPr>
      <w:r w:rsidRPr="009C7C8C">
        <w:t>Безвозмездные поступления в бюджет поселения составили 173 503,5 тыс. рублей или 94,5% к утвержденным годовым назначениям. По сравнению с аналогичным периодом 2021 года общий объем безвозмездных поступления увеличился на 138 995,9 тыс. рублей или в 5 раз.</w:t>
      </w:r>
    </w:p>
    <w:p w:rsidR="009C7C8C" w:rsidRPr="009C7C8C" w:rsidRDefault="009C7C8C" w:rsidP="009C7C8C">
      <w:pPr>
        <w:numPr>
          <w:ilvl w:val="12"/>
          <w:numId w:val="0"/>
        </w:numPr>
        <w:ind w:right="43" w:firstLine="709"/>
        <w:jc w:val="both"/>
      </w:pPr>
      <w:proofErr w:type="gramStart"/>
      <w:r w:rsidRPr="009C7C8C">
        <w:t xml:space="preserve">Объем полученных дотаций составил 3 488,2 тыс. рублей (75,0% годовых плановых назначений и 113,2% к уровню 2021 года. </w:t>
      </w:r>
      <w:proofErr w:type="gramEnd"/>
    </w:p>
    <w:p w:rsidR="009C7C8C" w:rsidRPr="009C7C8C" w:rsidRDefault="009C7C8C" w:rsidP="009C7C8C">
      <w:pPr>
        <w:numPr>
          <w:ilvl w:val="12"/>
          <w:numId w:val="0"/>
        </w:numPr>
        <w:ind w:right="43" w:firstLine="709"/>
        <w:jc w:val="both"/>
      </w:pPr>
      <w:r w:rsidRPr="009C7C8C">
        <w:t xml:space="preserve">Субсидии за отчетный период  поступили в сумме 7 284,1 тыс. рублей или 84,4% годового плана и 66,4% к уровню прошлого года. Доля субсидий  в общем объеме безвозмездных поступлений составила 4,2%. </w:t>
      </w:r>
    </w:p>
    <w:p w:rsidR="009C7C8C" w:rsidRPr="009C7C8C" w:rsidRDefault="009C7C8C" w:rsidP="009C7C8C">
      <w:pPr>
        <w:numPr>
          <w:ilvl w:val="12"/>
          <w:numId w:val="0"/>
        </w:numPr>
        <w:ind w:right="43" w:firstLine="709"/>
        <w:jc w:val="both"/>
      </w:pPr>
      <w:r w:rsidRPr="009C7C8C">
        <w:t>Кассовое исполнение иных межбюджетных трансфертов составило 162 540,3 тыс. рублей, что составляет 95,6% плановых назначений (170 077,3 тыс. рублей). По сравнению с аналогичным периодом прошлого года увеличение составило 142 543,7 тыс. рублей. Доля иных  межбюджетных трансфертов в общем объеме безвозмездных поступлений составила 93,7%.</w:t>
      </w:r>
    </w:p>
    <w:p w:rsidR="009C7C8C" w:rsidRPr="009C7C8C" w:rsidRDefault="009C7C8C" w:rsidP="009C7C8C">
      <w:pPr>
        <w:numPr>
          <w:ilvl w:val="12"/>
          <w:numId w:val="0"/>
        </w:numPr>
        <w:ind w:right="43" w:firstLine="709"/>
        <w:jc w:val="both"/>
      </w:pPr>
      <w:r w:rsidRPr="009C7C8C">
        <w:t>По прочим безвозмездным поступлениям</w:t>
      </w:r>
      <w:r w:rsidRPr="009C7C8C">
        <w:rPr>
          <w:i/>
        </w:rPr>
        <w:t xml:space="preserve"> </w:t>
      </w:r>
      <w:r w:rsidRPr="009C7C8C">
        <w:t>кассовое исполнение</w:t>
      </w:r>
      <w:r w:rsidRPr="009C7C8C">
        <w:rPr>
          <w:i/>
        </w:rPr>
        <w:t xml:space="preserve"> </w:t>
      </w:r>
      <w:r w:rsidRPr="009C7C8C">
        <w:t>составило</w:t>
      </w:r>
      <w:r w:rsidRPr="009C7C8C">
        <w:rPr>
          <w:i/>
        </w:rPr>
        <w:t xml:space="preserve"> </w:t>
      </w:r>
      <w:r w:rsidRPr="009C7C8C">
        <w:t>190,9 тыс. рублей. Доля прочих безвозмездных поступлений в общем объеме безвозмездных поступлений составила 0,1%. По сравнению с аналогичным периодом прошлого года уменьшение составило 266,6 тыс. рублей.</w:t>
      </w:r>
    </w:p>
    <w:p w:rsidR="009C7C8C" w:rsidRPr="009C7C8C" w:rsidRDefault="009C7C8C" w:rsidP="009C7C8C">
      <w:pPr>
        <w:pStyle w:val="Style3"/>
        <w:widowControl/>
        <w:ind w:firstLine="709"/>
        <w:jc w:val="both"/>
      </w:pPr>
      <w:r w:rsidRPr="009C7C8C">
        <w:t xml:space="preserve">В структуре доходов бюджета поселения удельный вес налоговых и неналоговых доходов составил 18,0%, что ниже соответствующего периода прошлого года на 35,7 процента. На долю безвозмездных поступлений приходится 82,0% доходов. </w:t>
      </w:r>
    </w:p>
    <w:p w:rsidR="009C7C8C" w:rsidRPr="009C7C8C" w:rsidRDefault="009C7C8C" w:rsidP="009C7C8C">
      <w:pPr>
        <w:widowControl w:val="0"/>
        <w:ind w:firstLine="709"/>
        <w:jc w:val="both"/>
      </w:pPr>
      <w:r w:rsidRPr="009C7C8C">
        <w:t>Расходы бюджета поселения за девять месяцев 2022 года исполнены в сумме 173 468,0 тыс. рублей или на 65,5% к утвержденным годовым назначениям. Доля расходов на социальную сферу в расходах бюджета поселения составила 5,3 процента.</w:t>
      </w:r>
    </w:p>
    <w:p w:rsidR="009C7C8C" w:rsidRPr="009C7C8C" w:rsidRDefault="009C7C8C" w:rsidP="009C7C8C">
      <w:pPr>
        <w:jc w:val="both"/>
      </w:pPr>
      <w:r w:rsidRPr="009C7C8C">
        <w:tab/>
        <w:t>Наибольший удельный вес (66,9% в общем объеме расходов) составили расходы по разделу  0400 «Национальная экономика».</w:t>
      </w:r>
    </w:p>
    <w:p w:rsidR="009C7C8C" w:rsidRPr="009C7C8C" w:rsidRDefault="009C7C8C" w:rsidP="009C7C8C">
      <w:pPr>
        <w:ind w:firstLine="709"/>
        <w:jc w:val="both"/>
      </w:pPr>
      <w:r w:rsidRPr="009C7C8C">
        <w:t>По итогам девяти месяцев 2022 года исполнение расходов бюджета поселения по муниципальным программам составило 151 376,9 тыс. рублей или на 66,0% к утвержденным годовым назначениям (по муниципальным программам). Доля программного финансирования составила 87,3% общих расходов бюджета поселения за девять месяцев  2022 года.</w:t>
      </w:r>
    </w:p>
    <w:p w:rsidR="009C7C8C" w:rsidRPr="009C7C8C" w:rsidRDefault="009C7C8C" w:rsidP="009C7C8C">
      <w:pPr>
        <w:ind w:firstLine="709"/>
        <w:jc w:val="both"/>
        <w:rPr>
          <w:bCs/>
          <w:color w:val="000000"/>
        </w:rPr>
      </w:pPr>
      <w:r w:rsidRPr="009C7C8C">
        <w:rPr>
          <w:bCs/>
          <w:color w:val="000000"/>
        </w:rPr>
        <w:t xml:space="preserve">Бюджет поселения  за </w:t>
      </w:r>
      <w:r w:rsidRPr="009C7C8C">
        <w:t>девять месяцев 2022</w:t>
      </w:r>
      <w:r w:rsidRPr="009C7C8C">
        <w:rPr>
          <w:bCs/>
          <w:color w:val="000000"/>
        </w:rPr>
        <w:t xml:space="preserve"> года исполнен с профицитом в сумме 38 152,2 тыс. рублей. </w:t>
      </w:r>
    </w:p>
    <w:p w:rsidR="009C7C8C" w:rsidRPr="009C7C8C" w:rsidRDefault="009C7C8C" w:rsidP="009C7C8C">
      <w:pPr>
        <w:ind w:firstLine="708"/>
        <w:jc w:val="both"/>
        <w:rPr>
          <w:color w:val="333333"/>
        </w:rPr>
      </w:pPr>
      <w:r w:rsidRPr="009C7C8C">
        <w:t xml:space="preserve">Резервный фонд городского поселения г. Бабаево на 2022 год утвержден решением </w:t>
      </w:r>
      <w:r w:rsidRPr="009C7C8C">
        <w:rPr>
          <w:color w:val="333333"/>
        </w:rPr>
        <w:t xml:space="preserve">Совета городского поселения г. Бабаево от 16.12.2021 № 207 </w:t>
      </w:r>
      <w:r w:rsidRPr="009C7C8C">
        <w:t>«О бюджете городского поселения г. Бабаево на 2022 год и плановый период 2023 и 2024 годов»</w:t>
      </w:r>
      <w:r w:rsidRPr="009C7C8C">
        <w:rPr>
          <w:color w:val="333333"/>
        </w:rPr>
        <w:t xml:space="preserve"> в размере 1 320,0 тыс. рублей.</w:t>
      </w:r>
    </w:p>
    <w:p w:rsidR="009C7C8C" w:rsidRPr="009C7C8C" w:rsidRDefault="009C7C8C" w:rsidP="009C7C8C">
      <w:pPr>
        <w:ind w:firstLine="708"/>
        <w:jc w:val="both"/>
        <w:rPr>
          <w:color w:val="333333"/>
        </w:rPr>
      </w:pPr>
      <w:r w:rsidRPr="009C7C8C">
        <w:rPr>
          <w:color w:val="333333"/>
        </w:rPr>
        <w:t xml:space="preserve">В отчетном периоде изменения в объем </w:t>
      </w:r>
      <w:r w:rsidRPr="009C7C8C">
        <w:t>резервного фонда поселения не вносились, расходы из резервного фонда не производились.</w:t>
      </w:r>
    </w:p>
    <w:p w:rsidR="009C7C8C" w:rsidRPr="009C7C8C" w:rsidRDefault="009C7C8C" w:rsidP="009C7C8C">
      <w:pPr>
        <w:ind w:firstLine="708"/>
        <w:jc w:val="both"/>
        <w:rPr>
          <w:rStyle w:val="s3"/>
        </w:rPr>
      </w:pPr>
      <w:r w:rsidRPr="009C7C8C">
        <w:t xml:space="preserve">По состоянию на 01 октября 2022 года </w:t>
      </w:r>
      <w:r w:rsidRPr="009C7C8C">
        <w:rPr>
          <w:rStyle w:val="s3"/>
        </w:rPr>
        <w:t xml:space="preserve">кредиторская задолженность городского поселения г. Бабаево составила 562,2 тыс. рублей. Просроченная кредиторская задолженность на </w:t>
      </w:r>
      <w:r w:rsidRPr="009C7C8C">
        <w:t>01 октября 2022 года составила 16,3 тыс. рублей</w:t>
      </w:r>
      <w:r w:rsidRPr="009C7C8C">
        <w:rPr>
          <w:rStyle w:val="s3"/>
        </w:rPr>
        <w:t>.</w:t>
      </w:r>
    </w:p>
    <w:p w:rsidR="009C7C8C" w:rsidRDefault="009C7C8C" w:rsidP="009C7C8C">
      <w:pPr>
        <w:pStyle w:val="Style3"/>
        <w:widowControl/>
        <w:ind w:firstLine="709"/>
        <w:jc w:val="both"/>
      </w:pPr>
    </w:p>
    <w:p w:rsidR="009C7C8C" w:rsidRPr="00A01571" w:rsidRDefault="009C7C8C" w:rsidP="00A01571">
      <w:pPr>
        <w:pStyle w:val="a4"/>
        <w:tabs>
          <w:tab w:val="left" w:pos="14"/>
        </w:tabs>
        <w:ind w:firstLine="0"/>
        <w:rPr>
          <w:rFonts w:ascii="Times New Roman" w:hAnsi="Times New Roman" w:cs="Times New Roman"/>
          <w:lang w:val="ru-RU"/>
        </w:rPr>
      </w:pPr>
      <w:r>
        <w:rPr>
          <w:i/>
          <w:lang w:val="ru-RU"/>
        </w:rPr>
        <w:tab/>
      </w:r>
      <w:bookmarkStart w:id="0" w:name="_GoBack"/>
      <w:bookmarkEnd w:id="0"/>
      <w:r w:rsidRPr="00A01571">
        <w:rPr>
          <w:rFonts w:ascii="Times New Roman" w:hAnsi="Times New Roman" w:cs="Times New Roman"/>
          <w:i/>
        </w:rPr>
        <w:t>Заключение направ</w:t>
      </w:r>
      <w:r w:rsidRPr="00A01571">
        <w:rPr>
          <w:rFonts w:ascii="Times New Roman" w:hAnsi="Times New Roman" w:cs="Times New Roman"/>
          <w:i/>
          <w:lang w:val="ru-RU"/>
        </w:rPr>
        <w:t xml:space="preserve">лено </w:t>
      </w:r>
      <w:r w:rsidRPr="00A01571">
        <w:rPr>
          <w:rFonts w:ascii="Times New Roman" w:hAnsi="Times New Roman" w:cs="Times New Roman"/>
          <w:i/>
        </w:rPr>
        <w:t xml:space="preserve"> в администрацию</w:t>
      </w:r>
      <w:r w:rsidRPr="00A01571">
        <w:rPr>
          <w:rFonts w:ascii="Times New Roman" w:hAnsi="Times New Roman" w:cs="Times New Roman"/>
          <w:i/>
          <w:lang w:val="ru-RU"/>
        </w:rPr>
        <w:t xml:space="preserve"> городского</w:t>
      </w:r>
      <w:r w:rsidRPr="00A01571">
        <w:rPr>
          <w:rFonts w:ascii="Times New Roman" w:hAnsi="Times New Roman" w:cs="Times New Roman"/>
          <w:i/>
        </w:rPr>
        <w:t xml:space="preserve"> поселения </w:t>
      </w:r>
      <w:r w:rsidRPr="00A01571">
        <w:rPr>
          <w:rFonts w:ascii="Times New Roman" w:hAnsi="Times New Roman" w:cs="Times New Roman"/>
          <w:i/>
          <w:lang w:val="ru-RU"/>
        </w:rPr>
        <w:t>г.                                                           Бабаево</w:t>
      </w:r>
      <w:r w:rsidR="00A01571">
        <w:rPr>
          <w:rFonts w:ascii="Times New Roman" w:hAnsi="Times New Roman" w:cs="Times New Roman"/>
          <w:i/>
          <w:lang w:val="ru-RU"/>
        </w:rPr>
        <w:t>.</w:t>
      </w:r>
    </w:p>
    <w:p w:rsidR="009C7C8C" w:rsidRDefault="009C7C8C"/>
    <w:sectPr w:rsidR="009C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52"/>
    <w:rsid w:val="007E7D52"/>
    <w:rsid w:val="009C3F79"/>
    <w:rsid w:val="009C7C8C"/>
    <w:rsid w:val="00A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9C7C8C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9C7C8C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C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7C8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C7C8C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9C7C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9C7C8C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9C7C8C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C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7C8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C7C8C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9C7C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2022-11-30T11:09:00Z</dcterms:created>
  <dcterms:modified xsi:type="dcterms:W3CDTF">2022-12-07T10:18:00Z</dcterms:modified>
</cp:coreProperties>
</file>