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CBE" w:rsidRDefault="00E10CBE"/>
    <w:tbl>
      <w:tblPr>
        <w:tblW w:w="10182" w:type="dxa"/>
        <w:tblInd w:w="-720" w:type="dxa"/>
        <w:tblLayout w:type="fixed"/>
        <w:tblLook w:val="04A0" w:firstRow="1" w:lastRow="0" w:firstColumn="1" w:lastColumn="0" w:noHBand="0" w:noVBand="1"/>
      </w:tblPr>
      <w:tblGrid>
        <w:gridCol w:w="5397"/>
        <w:gridCol w:w="4785"/>
      </w:tblGrid>
      <w:tr w:rsidR="00E10CBE">
        <w:tc>
          <w:tcPr>
            <w:tcW w:w="5397" w:type="dxa"/>
          </w:tcPr>
          <w:p w:rsidR="00E10CBE" w:rsidRDefault="00E10CBE">
            <w:pPr>
              <w:widowControl w:val="0"/>
              <w:shd w:val="clear" w:color="auto" w:fill="FFFFFF"/>
              <w:spacing w:before="65"/>
            </w:pPr>
          </w:p>
        </w:tc>
        <w:tc>
          <w:tcPr>
            <w:tcW w:w="4785" w:type="dxa"/>
          </w:tcPr>
          <w:p w:rsidR="00E10CBE" w:rsidRDefault="00983CA5">
            <w:pPr>
              <w:pStyle w:val="afb"/>
              <w:jc w:val="both"/>
            </w:pPr>
            <w:r>
              <w:t xml:space="preserve"> Утвержден</w:t>
            </w:r>
          </w:p>
          <w:p w:rsidR="00E10CBE" w:rsidRDefault="00983CA5">
            <w:r>
              <w:t>постановлением Администрации</w:t>
            </w:r>
          </w:p>
          <w:p w:rsidR="00E10CBE" w:rsidRDefault="00983CA5">
            <w:r>
              <w:t>Бабаевского муниципального округа</w:t>
            </w:r>
          </w:p>
          <w:p w:rsidR="00E10CBE" w:rsidRDefault="00983CA5">
            <w:r>
              <w:t>Вологодской области</w:t>
            </w:r>
          </w:p>
          <w:p w:rsidR="00E10CBE" w:rsidRDefault="00983CA5">
            <w:r>
              <w:t>от  «</w:t>
            </w:r>
            <w:r w:rsidR="00C17FDB">
              <w:t>12</w:t>
            </w:r>
            <w:r>
              <w:t>»</w:t>
            </w:r>
            <w:r w:rsidR="00C17FDB">
              <w:t>ян</w:t>
            </w:r>
            <w:bookmarkStart w:id="0" w:name="_GoBack"/>
            <w:bookmarkEnd w:id="0"/>
            <w:r w:rsidR="00C17FDB">
              <w:t>варя</w:t>
            </w:r>
            <w:r>
              <w:t xml:space="preserve"> 2023  № </w:t>
            </w:r>
            <w:r w:rsidR="00C17FDB">
              <w:t>29</w:t>
            </w:r>
            <w:r>
              <w:t xml:space="preserve">                  </w:t>
            </w:r>
          </w:p>
          <w:p w:rsidR="00E10CBE" w:rsidRDefault="00E10CBE">
            <w:pPr>
              <w:pStyle w:val="afb"/>
            </w:pPr>
          </w:p>
          <w:p w:rsidR="00E10CBE" w:rsidRDefault="00E10CBE">
            <w:pPr>
              <w:pStyle w:val="afb"/>
              <w:jc w:val="center"/>
            </w:pPr>
          </w:p>
          <w:p w:rsidR="00E10CBE" w:rsidRDefault="00983CA5">
            <w:pPr>
              <w:pStyle w:val="afb"/>
              <w:jc w:val="center"/>
            </w:pPr>
            <w:r>
              <w:t xml:space="preserve">             </w:t>
            </w:r>
          </w:p>
          <w:p w:rsidR="00E10CBE" w:rsidRDefault="00E10CBE">
            <w:pPr>
              <w:pStyle w:val="afb"/>
              <w:jc w:val="right"/>
            </w:pPr>
          </w:p>
        </w:tc>
      </w:tr>
    </w:tbl>
    <w:p w:rsidR="00E10CBE" w:rsidRDefault="00E10CBE">
      <w:pPr>
        <w:jc w:val="right"/>
        <w:outlineLvl w:val="0"/>
      </w:pPr>
    </w:p>
    <w:p w:rsidR="00E10CBE" w:rsidRDefault="00E10CBE">
      <w:pPr>
        <w:jc w:val="right"/>
        <w:outlineLvl w:val="0"/>
      </w:pPr>
    </w:p>
    <w:p w:rsidR="00E10CBE" w:rsidRDefault="00E10CBE">
      <w:pPr>
        <w:jc w:val="right"/>
        <w:outlineLvl w:val="0"/>
      </w:pPr>
    </w:p>
    <w:p w:rsidR="00E10CBE" w:rsidRDefault="00E10CBE">
      <w:pPr>
        <w:jc w:val="right"/>
        <w:outlineLvl w:val="0"/>
      </w:pPr>
    </w:p>
    <w:p w:rsidR="00E10CBE" w:rsidRDefault="00E10CBE">
      <w:pPr>
        <w:jc w:val="right"/>
        <w:outlineLvl w:val="0"/>
      </w:pPr>
    </w:p>
    <w:p w:rsidR="00E10CBE" w:rsidRDefault="00E10CBE">
      <w:pPr>
        <w:jc w:val="right"/>
        <w:outlineLvl w:val="0"/>
      </w:pPr>
    </w:p>
    <w:p w:rsidR="00E10CBE" w:rsidRDefault="00E10CBE">
      <w:pPr>
        <w:outlineLvl w:val="0"/>
      </w:pPr>
    </w:p>
    <w:p w:rsidR="00E10CBE" w:rsidRDefault="00E10CBE">
      <w:pPr>
        <w:jc w:val="right"/>
        <w:outlineLvl w:val="0"/>
      </w:pPr>
    </w:p>
    <w:p w:rsidR="00E10CBE" w:rsidRDefault="00E10CBE">
      <w:pPr>
        <w:ind w:firstLine="540"/>
        <w:jc w:val="both"/>
        <w:rPr>
          <w:szCs w:val="28"/>
        </w:rPr>
      </w:pPr>
    </w:p>
    <w:p w:rsidR="00E10CBE" w:rsidRDefault="00983CA5">
      <w:pPr>
        <w:pStyle w:val="ConsPlusNonformat"/>
        <w:widowControl/>
        <w:jc w:val="center"/>
        <w:rPr>
          <w:rFonts w:ascii="Times New Roman" w:hAnsi="Times New Roman" w:cs="Times New Roman"/>
          <w:b/>
          <w:sz w:val="40"/>
          <w:szCs w:val="40"/>
        </w:rPr>
      </w:pPr>
      <w:r>
        <w:rPr>
          <w:rFonts w:ascii="Times New Roman" w:hAnsi="Times New Roman" w:cs="Times New Roman"/>
          <w:b/>
          <w:sz w:val="40"/>
          <w:szCs w:val="40"/>
        </w:rPr>
        <w:t>УСТАВ</w:t>
      </w:r>
    </w:p>
    <w:p w:rsidR="00E10CBE" w:rsidRDefault="00983CA5">
      <w:pPr>
        <w:pStyle w:val="ConsPlusNonformat"/>
        <w:widowControl/>
        <w:jc w:val="center"/>
        <w:rPr>
          <w:rFonts w:ascii="Times New Roman" w:hAnsi="Times New Roman" w:cs="Times New Roman"/>
          <w:b/>
          <w:sz w:val="40"/>
          <w:szCs w:val="40"/>
        </w:rPr>
      </w:pPr>
      <w:r>
        <w:rPr>
          <w:rFonts w:ascii="Times New Roman" w:hAnsi="Times New Roman" w:cs="Times New Roman"/>
          <w:b/>
          <w:sz w:val="40"/>
          <w:szCs w:val="40"/>
        </w:rPr>
        <w:t xml:space="preserve">Муниципального бюджетного учреждения </w:t>
      </w:r>
    </w:p>
    <w:p w:rsidR="00E10CBE" w:rsidRDefault="00983CA5">
      <w:pPr>
        <w:pStyle w:val="ConsPlusNonformat"/>
        <w:widowControl/>
        <w:jc w:val="center"/>
        <w:rPr>
          <w:rFonts w:ascii="Times New Roman" w:hAnsi="Times New Roman" w:cs="Times New Roman"/>
          <w:b/>
          <w:sz w:val="40"/>
          <w:szCs w:val="40"/>
        </w:rPr>
      </w:pPr>
      <w:r>
        <w:rPr>
          <w:rFonts w:ascii="Times New Roman" w:hAnsi="Times New Roman" w:cs="Times New Roman"/>
          <w:b/>
          <w:sz w:val="40"/>
          <w:szCs w:val="40"/>
        </w:rPr>
        <w:t xml:space="preserve">культуры  «Бабаевский </w:t>
      </w:r>
      <w:proofErr w:type="gramStart"/>
      <w:r>
        <w:rPr>
          <w:rFonts w:ascii="Times New Roman" w:hAnsi="Times New Roman" w:cs="Times New Roman"/>
          <w:b/>
          <w:sz w:val="40"/>
          <w:szCs w:val="40"/>
        </w:rPr>
        <w:t>краеведческий</w:t>
      </w:r>
      <w:proofErr w:type="gramEnd"/>
      <w:r>
        <w:rPr>
          <w:rFonts w:ascii="Times New Roman" w:hAnsi="Times New Roman" w:cs="Times New Roman"/>
          <w:b/>
          <w:sz w:val="40"/>
          <w:szCs w:val="40"/>
        </w:rPr>
        <w:t xml:space="preserve"> </w:t>
      </w:r>
    </w:p>
    <w:p w:rsidR="00E10CBE" w:rsidRDefault="00983CA5">
      <w:pPr>
        <w:pStyle w:val="ConsPlusNonformat"/>
        <w:widowControl/>
        <w:jc w:val="center"/>
        <w:rPr>
          <w:rFonts w:ascii="Times New Roman" w:hAnsi="Times New Roman" w:cs="Times New Roman"/>
          <w:b/>
          <w:sz w:val="40"/>
          <w:szCs w:val="40"/>
        </w:rPr>
      </w:pPr>
      <w:r>
        <w:rPr>
          <w:rFonts w:ascii="Times New Roman" w:hAnsi="Times New Roman" w:cs="Times New Roman"/>
          <w:b/>
          <w:sz w:val="40"/>
          <w:szCs w:val="40"/>
        </w:rPr>
        <w:t xml:space="preserve">музей имени </w:t>
      </w:r>
      <w:proofErr w:type="spellStart"/>
      <w:r>
        <w:rPr>
          <w:rFonts w:ascii="Times New Roman" w:hAnsi="Times New Roman" w:cs="Times New Roman"/>
          <w:b/>
          <w:sz w:val="40"/>
          <w:szCs w:val="40"/>
        </w:rPr>
        <w:t>М.В.Горбуновой</w:t>
      </w:r>
      <w:proofErr w:type="spellEnd"/>
      <w:r>
        <w:rPr>
          <w:rFonts w:ascii="Times New Roman" w:hAnsi="Times New Roman" w:cs="Times New Roman"/>
          <w:b/>
          <w:sz w:val="40"/>
          <w:szCs w:val="40"/>
        </w:rPr>
        <w:t>»</w:t>
      </w:r>
    </w:p>
    <w:p w:rsidR="00E10CBE" w:rsidRDefault="00E10CBE">
      <w:pPr>
        <w:jc w:val="center"/>
        <w:outlineLvl w:val="0"/>
        <w:rPr>
          <w:b/>
          <w:sz w:val="40"/>
          <w:szCs w:val="40"/>
        </w:rPr>
      </w:pPr>
    </w:p>
    <w:p w:rsidR="00E10CBE" w:rsidRDefault="00E10CBE">
      <w:pPr>
        <w:jc w:val="right"/>
        <w:outlineLvl w:val="0"/>
      </w:pPr>
    </w:p>
    <w:p w:rsidR="00E10CBE" w:rsidRDefault="00E10CBE">
      <w:pPr>
        <w:jc w:val="right"/>
        <w:outlineLvl w:val="0"/>
      </w:pPr>
    </w:p>
    <w:p w:rsidR="00E10CBE" w:rsidRDefault="00E10CBE">
      <w:pPr>
        <w:jc w:val="right"/>
        <w:outlineLvl w:val="0"/>
      </w:pPr>
    </w:p>
    <w:p w:rsidR="00E10CBE" w:rsidRDefault="00E10CBE">
      <w:pPr>
        <w:jc w:val="right"/>
        <w:outlineLvl w:val="0"/>
      </w:pPr>
    </w:p>
    <w:p w:rsidR="00E10CBE" w:rsidRDefault="00E10CBE">
      <w:pPr>
        <w:jc w:val="right"/>
        <w:outlineLvl w:val="0"/>
      </w:pPr>
    </w:p>
    <w:p w:rsidR="00E10CBE" w:rsidRDefault="00E10CBE">
      <w:pPr>
        <w:jc w:val="right"/>
        <w:outlineLvl w:val="0"/>
      </w:pPr>
    </w:p>
    <w:p w:rsidR="00E10CBE" w:rsidRDefault="00E10CBE">
      <w:pPr>
        <w:jc w:val="right"/>
        <w:outlineLvl w:val="0"/>
      </w:pPr>
    </w:p>
    <w:p w:rsidR="00E10CBE" w:rsidRDefault="00E10CBE">
      <w:pPr>
        <w:jc w:val="right"/>
        <w:outlineLvl w:val="0"/>
      </w:pPr>
    </w:p>
    <w:p w:rsidR="00E10CBE" w:rsidRDefault="00E10CBE">
      <w:pPr>
        <w:jc w:val="right"/>
        <w:outlineLvl w:val="0"/>
      </w:pPr>
    </w:p>
    <w:p w:rsidR="00E10CBE" w:rsidRDefault="00E10CBE">
      <w:pPr>
        <w:jc w:val="right"/>
        <w:outlineLvl w:val="0"/>
      </w:pPr>
    </w:p>
    <w:p w:rsidR="00E10CBE" w:rsidRDefault="00E10CBE">
      <w:pPr>
        <w:jc w:val="right"/>
        <w:outlineLvl w:val="0"/>
      </w:pPr>
    </w:p>
    <w:p w:rsidR="00E10CBE" w:rsidRDefault="00E10CBE">
      <w:pPr>
        <w:jc w:val="right"/>
        <w:outlineLvl w:val="0"/>
      </w:pPr>
    </w:p>
    <w:p w:rsidR="00E10CBE" w:rsidRDefault="00E10CBE">
      <w:pPr>
        <w:jc w:val="right"/>
        <w:outlineLvl w:val="0"/>
      </w:pPr>
    </w:p>
    <w:p w:rsidR="00E10CBE" w:rsidRDefault="00E10CBE">
      <w:pPr>
        <w:jc w:val="right"/>
        <w:outlineLvl w:val="0"/>
      </w:pPr>
    </w:p>
    <w:p w:rsidR="00E10CBE" w:rsidRDefault="00E10CBE">
      <w:pPr>
        <w:jc w:val="right"/>
        <w:outlineLvl w:val="0"/>
      </w:pPr>
    </w:p>
    <w:p w:rsidR="00E10CBE" w:rsidRDefault="00E10CBE">
      <w:pPr>
        <w:outlineLvl w:val="0"/>
      </w:pPr>
    </w:p>
    <w:p w:rsidR="00E10CBE" w:rsidRDefault="00E10CBE">
      <w:pPr>
        <w:outlineLvl w:val="0"/>
      </w:pPr>
    </w:p>
    <w:p w:rsidR="00E10CBE" w:rsidRDefault="00983CA5">
      <w:pPr>
        <w:jc w:val="center"/>
        <w:outlineLvl w:val="0"/>
        <w:rPr>
          <w:b/>
        </w:rPr>
      </w:pPr>
      <w:r>
        <w:rPr>
          <w:b/>
        </w:rPr>
        <w:t>г. Бабаево</w:t>
      </w:r>
    </w:p>
    <w:p w:rsidR="00E10CBE" w:rsidRDefault="00983CA5">
      <w:pPr>
        <w:jc w:val="center"/>
        <w:outlineLvl w:val="0"/>
        <w:rPr>
          <w:b/>
        </w:rPr>
      </w:pPr>
      <w:r>
        <w:rPr>
          <w:b/>
        </w:rPr>
        <w:t>2023</w:t>
      </w:r>
    </w:p>
    <w:p w:rsidR="00E10CBE" w:rsidRDefault="00E10CBE">
      <w:pPr>
        <w:jc w:val="center"/>
        <w:outlineLvl w:val="0"/>
        <w:rPr>
          <w:b/>
        </w:rPr>
      </w:pPr>
    </w:p>
    <w:p w:rsidR="00E10CBE" w:rsidRDefault="00983CA5">
      <w:pPr>
        <w:pStyle w:val="ConsPlusNonformat"/>
        <w:widowControl/>
        <w:jc w:val="center"/>
        <w:rPr>
          <w:rFonts w:ascii="Times New Roman" w:hAnsi="Times New Roman" w:cs="Times New Roman"/>
          <w:b/>
          <w:sz w:val="28"/>
          <w:szCs w:val="28"/>
        </w:rPr>
      </w:pPr>
      <w:r>
        <w:rPr>
          <w:rFonts w:ascii="Times New Roman" w:hAnsi="Times New Roman" w:cs="Times New Roman"/>
          <w:b/>
          <w:sz w:val="28"/>
          <w:szCs w:val="28"/>
        </w:rPr>
        <w:t>I. Общие положения</w:t>
      </w:r>
    </w:p>
    <w:p w:rsidR="00E10CBE" w:rsidRDefault="00E10CBE">
      <w:pPr>
        <w:pStyle w:val="ConsPlusNonformat"/>
        <w:widowControl/>
        <w:jc w:val="both"/>
        <w:rPr>
          <w:rFonts w:ascii="Times New Roman" w:hAnsi="Times New Roman" w:cs="Times New Roman"/>
          <w:b/>
          <w:sz w:val="28"/>
          <w:szCs w:val="28"/>
        </w:rPr>
      </w:pPr>
    </w:p>
    <w:p w:rsidR="00E10CBE" w:rsidRDefault="00983CA5">
      <w:pPr>
        <w:pStyle w:val="ConsPlusNonformat"/>
        <w:widowControl/>
        <w:jc w:val="both"/>
      </w:pPr>
      <w:r>
        <w:rPr>
          <w:rFonts w:ascii="Times New Roman" w:hAnsi="Times New Roman" w:cs="Times New Roman"/>
          <w:sz w:val="28"/>
          <w:szCs w:val="28"/>
        </w:rPr>
        <w:t xml:space="preserve">    1.1.  Полное  наименование  Муниципального бюджетного учреждения: Муниципальное бюджетное учреждение культуры «Бабаевский краеведческий музей имени М. В. Горбуновой».</w:t>
      </w:r>
    </w:p>
    <w:p w:rsidR="00E10CBE" w:rsidRDefault="00983CA5">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Официальное сокращенное наименование бюджетного учреждения: МБУК «БКМ им. </w:t>
      </w:r>
      <w:proofErr w:type="spellStart"/>
      <w:r>
        <w:rPr>
          <w:rFonts w:ascii="Times New Roman" w:hAnsi="Times New Roman" w:cs="Times New Roman"/>
          <w:sz w:val="28"/>
          <w:szCs w:val="28"/>
        </w:rPr>
        <w:t>М.В.Горбуновой</w:t>
      </w:r>
      <w:proofErr w:type="spellEnd"/>
      <w:r>
        <w:rPr>
          <w:rFonts w:ascii="Times New Roman" w:hAnsi="Times New Roman" w:cs="Times New Roman"/>
          <w:sz w:val="28"/>
          <w:szCs w:val="28"/>
        </w:rPr>
        <w:t>».</w:t>
      </w:r>
    </w:p>
    <w:p w:rsidR="00E10CBE" w:rsidRDefault="00983CA5">
      <w:pPr>
        <w:pStyle w:val="ConsPlusNonformat"/>
        <w:widowControl/>
        <w:jc w:val="both"/>
      </w:pPr>
      <w:r>
        <w:rPr>
          <w:rFonts w:ascii="Times New Roman" w:hAnsi="Times New Roman" w:cs="Times New Roman"/>
          <w:sz w:val="28"/>
          <w:szCs w:val="28"/>
        </w:rPr>
        <w:t xml:space="preserve">    1.2.  Бюджетное  учреждение  (далее  - Учреждение) создано на основании Решения Совета самоуправления Бабаевского муниципального района от 24 ноября 2005 года №140.</w:t>
      </w:r>
    </w:p>
    <w:p w:rsidR="00E10CBE" w:rsidRDefault="00983CA5">
      <w:pPr>
        <w:pStyle w:val="ConsPlusNonformat"/>
        <w:widowControl/>
        <w:jc w:val="both"/>
      </w:pPr>
      <w:r>
        <w:rPr>
          <w:rFonts w:ascii="Times New Roman" w:hAnsi="Times New Roman" w:cs="Times New Roman"/>
          <w:sz w:val="28"/>
          <w:szCs w:val="28"/>
        </w:rPr>
        <w:t xml:space="preserve">    1.3.  Учредителем  Учреждения  и  собственником  его имущества является муниципальное образование Бабаевский муниципальный округ Вологодской области, в лице Администрации Бабаевского муниципального округа Вологодской области (далее Учредитель).</w:t>
      </w:r>
    </w:p>
    <w:p w:rsidR="00E10CBE" w:rsidRDefault="00983CA5">
      <w:pPr>
        <w:pStyle w:val="ConsPlusNonformat"/>
        <w:widowControl/>
        <w:jc w:val="both"/>
      </w:pPr>
      <w:r>
        <w:rPr>
          <w:rFonts w:ascii="Times New Roman" w:hAnsi="Times New Roman" w:cs="Times New Roman"/>
          <w:sz w:val="28"/>
          <w:szCs w:val="28"/>
        </w:rPr>
        <w:t xml:space="preserve">    Функции и полномочия учредителя Учреждения осуществляет Администрация Бабаевского муниципального округа Вологодской области (далее - учредитель).</w:t>
      </w:r>
    </w:p>
    <w:p w:rsidR="00E10CBE" w:rsidRDefault="00983CA5">
      <w:pPr>
        <w:pStyle w:val="ConsPlusNonformat"/>
        <w:widowControl/>
        <w:jc w:val="both"/>
      </w:pPr>
      <w:r>
        <w:rPr>
          <w:rFonts w:ascii="Times New Roman" w:hAnsi="Times New Roman" w:cs="Times New Roman"/>
          <w:sz w:val="28"/>
          <w:szCs w:val="28"/>
        </w:rPr>
        <w:t xml:space="preserve">    Полномочия собственника имущества Учреждения осуществляет Управление имущественных и земельных отношений </w:t>
      </w:r>
      <w:r w:rsidR="003A69CD">
        <w:rPr>
          <w:rFonts w:ascii="Times New Roman" w:hAnsi="Times New Roman" w:cs="Times New Roman"/>
          <w:sz w:val="28"/>
          <w:szCs w:val="28"/>
        </w:rPr>
        <w:t>администрации</w:t>
      </w:r>
      <w:r>
        <w:rPr>
          <w:rFonts w:ascii="Times New Roman" w:hAnsi="Times New Roman" w:cs="Times New Roman"/>
          <w:sz w:val="28"/>
          <w:szCs w:val="28"/>
        </w:rPr>
        <w:t xml:space="preserve"> Бабаевского муниципального округа Вологодской </w:t>
      </w:r>
      <w:r w:rsidRPr="00D76B28">
        <w:rPr>
          <w:rFonts w:ascii="Times New Roman" w:hAnsi="Times New Roman" w:cs="Times New Roman"/>
          <w:sz w:val="28"/>
          <w:szCs w:val="28"/>
        </w:rPr>
        <w:t>области (далее - орган по управлению имуществом округа).</w:t>
      </w:r>
    </w:p>
    <w:p w:rsidR="00E10CBE" w:rsidRDefault="00983CA5">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1.4.  Учреждение  является  юридическим  лицом,  обладает  обособленным имуществом,  имеет  самостоятельный  баланс,  лицевые  счета, открываемые финансовым органом, печать, штампы, бланки со своим наименованием.</w:t>
      </w:r>
    </w:p>
    <w:p w:rsidR="00E10CBE" w:rsidRDefault="00983CA5">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1.5. Учреждение является некоммерческой организацией – муниципальным учреждением,   тип   -  бюджетное  учреждение,  создается  для  обеспечения реализации    предусмотренных    законодательством   Российской   Федерации полномочий органов местного самоуправления в сфере культуры, а именно создание музеев муниципального округа.</w:t>
      </w:r>
    </w:p>
    <w:p w:rsidR="00E10CBE" w:rsidRDefault="00983CA5">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1.6. Фактический адрес Учреждения:  162</w:t>
      </w:r>
      <w:r w:rsidR="006975C7">
        <w:rPr>
          <w:rFonts w:ascii="Times New Roman" w:hAnsi="Times New Roman" w:cs="Times New Roman"/>
          <w:sz w:val="28"/>
          <w:szCs w:val="28"/>
        </w:rPr>
        <w:t xml:space="preserve">480,  Вологодская     область, </w:t>
      </w:r>
      <w:r>
        <w:rPr>
          <w:rFonts w:ascii="Times New Roman" w:hAnsi="Times New Roman" w:cs="Times New Roman"/>
          <w:sz w:val="28"/>
          <w:szCs w:val="28"/>
        </w:rPr>
        <w:t xml:space="preserve">  г. Бабаево, ул. Юных пионеров, дом 2. (базовое учреждение </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униципальное бюджетное учреждение культуры «Бабаевский краеведческий музей имени М. В. Горбуновой»).</w:t>
      </w:r>
    </w:p>
    <w:p w:rsidR="00E10CBE" w:rsidRDefault="00983CA5">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1.7. Юридический адрес: 162480, Вологодская  </w:t>
      </w:r>
      <w:r w:rsidRPr="004A4A1A">
        <w:rPr>
          <w:rFonts w:ascii="Times New Roman" w:hAnsi="Times New Roman" w:cs="Times New Roman"/>
          <w:sz w:val="28"/>
          <w:szCs w:val="28"/>
        </w:rPr>
        <w:t xml:space="preserve">область, </w:t>
      </w:r>
      <w:r w:rsidR="006975C7" w:rsidRPr="004A4A1A">
        <w:rPr>
          <w:rFonts w:ascii="Times New Roman" w:hAnsi="Times New Roman" w:cs="Times New Roman"/>
          <w:sz w:val="28"/>
          <w:szCs w:val="28"/>
        </w:rPr>
        <w:t xml:space="preserve">Бабаевский </w:t>
      </w:r>
      <w:r w:rsidRPr="004A4A1A">
        <w:rPr>
          <w:rFonts w:ascii="Times New Roman" w:hAnsi="Times New Roman" w:cs="Times New Roman"/>
          <w:sz w:val="28"/>
          <w:szCs w:val="28"/>
        </w:rPr>
        <w:t>район,</w:t>
      </w:r>
      <w:r>
        <w:rPr>
          <w:rFonts w:ascii="Times New Roman" w:hAnsi="Times New Roman" w:cs="Times New Roman"/>
          <w:sz w:val="28"/>
          <w:szCs w:val="28"/>
        </w:rPr>
        <w:t xml:space="preserve"> </w:t>
      </w:r>
      <w:proofErr w:type="spellStart"/>
      <w:r>
        <w:rPr>
          <w:rFonts w:ascii="Times New Roman" w:hAnsi="Times New Roman" w:cs="Times New Roman"/>
          <w:sz w:val="28"/>
          <w:szCs w:val="28"/>
        </w:rPr>
        <w:t>г</w:t>
      </w:r>
      <w:proofErr w:type="gramStart"/>
      <w:r>
        <w:rPr>
          <w:rFonts w:ascii="Times New Roman" w:hAnsi="Times New Roman" w:cs="Times New Roman"/>
          <w:sz w:val="28"/>
          <w:szCs w:val="28"/>
        </w:rPr>
        <w:t>.Б</w:t>
      </w:r>
      <w:proofErr w:type="gramEnd"/>
      <w:r>
        <w:rPr>
          <w:rFonts w:ascii="Times New Roman" w:hAnsi="Times New Roman" w:cs="Times New Roman"/>
          <w:sz w:val="28"/>
          <w:szCs w:val="28"/>
        </w:rPr>
        <w:t>абаево</w:t>
      </w:r>
      <w:proofErr w:type="spellEnd"/>
      <w:r>
        <w:rPr>
          <w:rFonts w:ascii="Times New Roman" w:hAnsi="Times New Roman" w:cs="Times New Roman"/>
          <w:sz w:val="28"/>
          <w:szCs w:val="28"/>
        </w:rPr>
        <w:t xml:space="preserve">, ул. Юных пионеров, дом 2. </w:t>
      </w:r>
    </w:p>
    <w:p w:rsidR="00E10CBE" w:rsidRDefault="00983CA5">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1.8. Учреждение имеет филиалы без образования юридического лица: </w:t>
      </w:r>
    </w:p>
    <w:p w:rsidR="00E10CBE" w:rsidRDefault="00983CA5">
      <w:pPr>
        <w:pStyle w:val="ConsPlusNonformat"/>
        <w:jc w:val="both"/>
        <w:rPr>
          <w:rFonts w:ascii="Times New Roman" w:hAnsi="Times New Roman" w:cs="Times New Roman"/>
          <w:sz w:val="28"/>
          <w:szCs w:val="28"/>
        </w:rPr>
      </w:pPr>
      <w:r>
        <w:rPr>
          <w:rFonts w:ascii="Times New Roman" w:hAnsi="Times New Roman" w:cs="Times New Roman"/>
          <w:sz w:val="28"/>
          <w:szCs w:val="28"/>
        </w:rPr>
        <w:t>- «</w:t>
      </w:r>
      <w:proofErr w:type="spellStart"/>
      <w:r>
        <w:rPr>
          <w:rFonts w:ascii="Times New Roman" w:hAnsi="Times New Roman" w:cs="Times New Roman"/>
          <w:sz w:val="28"/>
          <w:szCs w:val="28"/>
        </w:rPr>
        <w:t>Борисовский</w:t>
      </w:r>
      <w:proofErr w:type="spellEnd"/>
      <w:r>
        <w:rPr>
          <w:rFonts w:ascii="Times New Roman" w:hAnsi="Times New Roman" w:cs="Times New Roman"/>
          <w:sz w:val="28"/>
          <w:szCs w:val="28"/>
        </w:rPr>
        <w:t xml:space="preserve"> краеведческий музей имени Ю.А. </w:t>
      </w:r>
      <w:proofErr w:type="spellStart"/>
      <w:r>
        <w:rPr>
          <w:rFonts w:ascii="Times New Roman" w:hAnsi="Times New Roman" w:cs="Times New Roman"/>
          <w:sz w:val="28"/>
          <w:szCs w:val="28"/>
        </w:rPr>
        <w:t>Голубцова</w:t>
      </w:r>
      <w:proofErr w:type="spellEnd"/>
      <w:r>
        <w:rPr>
          <w:rFonts w:ascii="Times New Roman" w:hAnsi="Times New Roman" w:cs="Times New Roman"/>
          <w:sz w:val="28"/>
          <w:szCs w:val="28"/>
        </w:rPr>
        <w:t xml:space="preserve">», расположенный по адресу: 162460, </w:t>
      </w:r>
      <w:r w:rsidRPr="004A4A1A">
        <w:rPr>
          <w:rFonts w:ascii="Times New Roman" w:hAnsi="Times New Roman" w:cs="Times New Roman"/>
          <w:sz w:val="28"/>
          <w:szCs w:val="28"/>
        </w:rPr>
        <w:t>Вологодская область, Бабаевский район, с. Борисово-Судское ул. Быстрова д.13.</w:t>
      </w:r>
    </w:p>
    <w:p w:rsidR="00E10CBE" w:rsidRDefault="00983CA5">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«Пожарский краеведческий музей имени В.С. </w:t>
      </w:r>
      <w:proofErr w:type="spellStart"/>
      <w:r>
        <w:rPr>
          <w:rFonts w:ascii="Times New Roman" w:hAnsi="Times New Roman" w:cs="Times New Roman"/>
          <w:sz w:val="28"/>
          <w:szCs w:val="28"/>
        </w:rPr>
        <w:t>Басникова</w:t>
      </w:r>
      <w:proofErr w:type="spellEnd"/>
      <w:r>
        <w:rPr>
          <w:rFonts w:ascii="Times New Roman" w:hAnsi="Times New Roman" w:cs="Times New Roman"/>
          <w:sz w:val="28"/>
          <w:szCs w:val="28"/>
        </w:rPr>
        <w:t xml:space="preserve">», расположенный по адресу; 162474, Вологодская </w:t>
      </w:r>
      <w:r w:rsidRPr="004A4A1A">
        <w:rPr>
          <w:rFonts w:ascii="Times New Roman" w:hAnsi="Times New Roman" w:cs="Times New Roman"/>
          <w:sz w:val="28"/>
          <w:szCs w:val="28"/>
        </w:rPr>
        <w:t>область, Бабаевский район, д</w:t>
      </w:r>
      <w:r>
        <w:rPr>
          <w:rFonts w:ascii="Times New Roman" w:hAnsi="Times New Roman" w:cs="Times New Roman"/>
          <w:sz w:val="28"/>
          <w:szCs w:val="28"/>
        </w:rPr>
        <w:t xml:space="preserve">. Пожара ул. Центральная д.4. </w:t>
      </w:r>
    </w:p>
    <w:p w:rsidR="00E10CBE" w:rsidRDefault="00983CA5">
      <w:pPr>
        <w:pStyle w:val="ConsPlusNonformat"/>
        <w:jc w:val="both"/>
        <w:rPr>
          <w:rFonts w:ascii="Times New Roman" w:hAnsi="Times New Roman" w:cs="Times New Roman"/>
          <w:sz w:val="28"/>
          <w:szCs w:val="28"/>
        </w:rPr>
      </w:pPr>
      <w:r>
        <w:rPr>
          <w:rFonts w:ascii="Times New Roman" w:hAnsi="Times New Roman" w:cs="Times New Roman"/>
          <w:sz w:val="28"/>
          <w:szCs w:val="28"/>
        </w:rPr>
        <w:t>- «</w:t>
      </w:r>
      <w:proofErr w:type="spellStart"/>
      <w:r>
        <w:rPr>
          <w:rFonts w:ascii="Times New Roman" w:hAnsi="Times New Roman" w:cs="Times New Roman"/>
          <w:sz w:val="28"/>
          <w:szCs w:val="28"/>
        </w:rPr>
        <w:t>Тимошинский</w:t>
      </w:r>
      <w:proofErr w:type="spellEnd"/>
      <w:r>
        <w:rPr>
          <w:rFonts w:ascii="Times New Roman" w:hAnsi="Times New Roman" w:cs="Times New Roman"/>
          <w:sz w:val="28"/>
          <w:szCs w:val="28"/>
        </w:rPr>
        <w:t xml:space="preserve"> краеведческий музей имени </w:t>
      </w:r>
      <w:proofErr w:type="spellStart"/>
      <w:r>
        <w:rPr>
          <w:rFonts w:ascii="Times New Roman" w:hAnsi="Times New Roman" w:cs="Times New Roman"/>
          <w:sz w:val="28"/>
          <w:szCs w:val="28"/>
        </w:rPr>
        <w:t>А.В.Ульянова</w:t>
      </w:r>
      <w:proofErr w:type="spellEnd"/>
      <w:r>
        <w:rPr>
          <w:rFonts w:ascii="Times New Roman" w:hAnsi="Times New Roman" w:cs="Times New Roman"/>
          <w:sz w:val="28"/>
          <w:szCs w:val="28"/>
        </w:rPr>
        <w:t xml:space="preserve">», расположенный по адресу: 162476, </w:t>
      </w:r>
      <w:r w:rsidRPr="004A4A1A">
        <w:rPr>
          <w:rFonts w:ascii="Times New Roman" w:hAnsi="Times New Roman" w:cs="Times New Roman"/>
          <w:sz w:val="28"/>
          <w:szCs w:val="28"/>
        </w:rPr>
        <w:t xml:space="preserve">Вологодская область, Бабаевский район, д. </w:t>
      </w:r>
      <w:proofErr w:type="gramStart"/>
      <w:r w:rsidRPr="004A4A1A">
        <w:rPr>
          <w:rFonts w:ascii="Times New Roman" w:hAnsi="Times New Roman" w:cs="Times New Roman"/>
          <w:sz w:val="28"/>
          <w:szCs w:val="28"/>
        </w:rPr>
        <w:t>Тимошино</w:t>
      </w:r>
      <w:proofErr w:type="gramEnd"/>
      <w:r w:rsidRPr="004A4A1A">
        <w:rPr>
          <w:rFonts w:ascii="Times New Roman" w:hAnsi="Times New Roman" w:cs="Times New Roman"/>
          <w:sz w:val="28"/>
          <w:szCs w:val="28"/>
        </w:rPr>
        <w:t xml:space="preserve">, ул. </w:t>
      </w:r>
      <w:r w:rsidRPr="004A4A1A">
        <w:rPr>
          <w:rFonts w:ascii="Times New Roman" w:hAnsi="Times New Roman" w:cs="Times New Roman"/>
          <w:sz w:val="28"/>
          <w:szCs w:val="28"/>
        </w:rPr>
        <w:lastRenderedPageBreak/>
        <w:t>Школьная, 14.</w:t>
      </w:r>
    </w:p>
    <w:p w:rsidR="00E10CBE" w:rsidRDefault="00983CA5">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«Музей вепсской культуры» расположенный по адресу:  162479, Вологодская </w:t>
      </w:r>
      <w:r w:rsidRPr="004A4A1A">
        <w:rPr>
          <w:rFonts w:ascii="Times New Roman" w:hAnsi="Times New Roman" w:cs="Times New Roman"/>
          <w:sz w:val="28"/>
          <w:szCs w:val="28"/>
        </w:rPr>
        <w:t>область, Бабаевский район, д. Берег д.4,</w:t>
      </w:r>
    </w:p>
    <w:p w:rsidR="00E10CBE" w:rsidRDefault="00983CA5">
      <w:pPr>
        <w:pStyle w:val="ConsPlusNonformat"/>
        <w:widowControl/>
        <w:jc w:val="both"/>
      </w:pPr>
      <w:r>
        <w:rPr>
          <w:rFonts w:ascii="Times New Roman" w:hAnsi="Times New Roman" w:cs="Times New Roman"/>
          <w:sz w:val="28"/>
          <w:szCs w:val="28"/>
        </w:rPr>
        <w:t xml:space="preserve">    1.9.  </w:t>
      </w:r>
      <w:proofErr w:type="gramStart"/>
      <w:r>
        <w:rPr>
          <w:rFonts w:ascii="Times New Roman" w:hAnsi="Times New Roman" w:cs="Times New Roman"/>
          <w:sz w:val="28"/>
          <w:szCs w:val="28"/>
        </w:rPr>
        <w:t>Учреждение - отвечает  по  своим обязательствам всем находящимся у него  на  праве оперативного управления имуществом, как закрепленным за ним, так  и  приобретенным  за  счет  доходов,  полученных  от  приносящей доход деятельности,   за   исключением   особо   ценного   движимого   имущества, закрепленного   за   ним  органом  по  управлению  имуществом  района  или приобретенного  Учреждением  за  счет выделенных ему учредителем средств, а также недвижимого имущества.</w:t>
      </w:r>
      <w:proofErr w:type="gramEnd"/>
    </w:p>
    <w:p w:rsidR="00E10CBE" w:rsidRDefault="00983CA5">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Собственник    имущества   Учреждения    не    несет   ответственности   по обязательствам Учреждения.</w:t>
      </w:r>
    </w:p>
    <w:p w:rsidR="00E10CBE" w:rsidRDefault="00983CA5">
      <w:pPr>
        <w:ind w:firstLine="708"/>
        <w:jc w:val="both"/>
        <w:rPr>
          <w:szCs w:val="28"/>
        </w:rPr>
      </w:pPr>
      <w:r>
        <w:t>1.10.  Учреждение  действует  на  основании  Федерального  закона от 12 января 1996 года № 7-ФЗ «О некоммерческих организациях», Федерального закона  от 24 апреля 1996 года № 54-ФЗ «О музейном фонде Российской Федерации и музеях Российской Федерации», руководствуется   нормативными  правовыми  актами  Российской  Федерации, Вологодской области, муниципальными правовыми актами и настоящим уставом.</w:t>
      </w:r>
    </w:p>
    <w:p w:rsidR="00E10CBE" w:rsidRDefault="00983CA5">
      <w:pPr>
        <w:pStyle w:val="ConsPlusNonformat"/>
        <w:widowControl/>
        <w:jc w:val="both"/>
      </w:pPr>
      <w:r>
        <w:rPr>
          <w:rFonts w:ascii="Times New Roman" w:hAnsi="Times New Roman" w:cs="Times New Roman"/>
          <w:sz w:val="28"/>
          <w:szCs w:val="28"/>
        </w:rPr>
        <w:t xml:space="preserve">    1.11. Учреждение  от  своего  имени приобретает имущественные и личные неимущественные  права и </w:t>
      </w:r>
      <w:proofErr w:type="gramStart"/>
      <w:r>
        <w:rPr>
          <w:rFonts w:ascii="Times New Roman" w:hAnsi="Times New Roman" w:cs="Times New Roman"/>
          <w:sz w:val="28"/>
          <w:szCs w:val="28"/>
        </w:rPr>
        <w:t>несет обязанности</w:t>
      </w:r>
      <w:proofErr w:type="gramEnd"/>
      <w:r>
        <w:rPr>
          <w:rFonts w:ascii="Times New Roman" w:hAnsi="Times New Roman" w:cs="Times New Roman"/>
          <w:sz w:val="28"/>
          <w:szCs w:val="28"/>
        </w:rPr>
        <w:t>, выступает истцом и ответчиком в суде  в соответствии с действующим законодательством Российской Федерации.</w:t>
      </w:r>
    </w:p>
    <w:p w:rsidR="00E10CBE" w:rsidRDefault="00E10CBE">
      <w:pPr>
        <w:pStyle w:val="ConsPlusNonformat"/>
        <w:widowControl/>
        <w:rPr>
          <w:rFonts w:ascii="Times New Roman" w:hAnsi="Times New Roman" w:cs="Times New Roman"/>
          <w:sz w:val="28"/>
          <w:szCs w:val="28"/>
        </w:rPr>
      </w:pPr>
    </w:p>
    <w:p w:rsidR="00E10CBE" w:rsidRDefault="00983CA5">
      <w:pPr>
        <w:pStyle w:val="ConsPlusNonformat"/>
        <w:widowControl/>
        <w:jc w:val="center"/>
        <w:rPr>
          <w:rFonts w:ascii="Times New Roman" w:hAnsi="Times New Roman" w:cs="Times New Roman"/>
          <w:b/>
          <w:sz w:val="28"/>
          <w:szCs w:val="28"/>
        </w:rPr>
      </w:pPr>
      <w:r>
        <w:rPr>
          <w:rFonts w:ascii="Times New Roman" w:hAnsi="Times New Roman" w:cs="Times New Roman"/>
          <w:b/>
          <w:sz w:val="28"/>
          <w:szCs w:val="28"/>
        </w:rPr>
        <w:t>II. Цели и виды деятельности Учреждения</w:t>
      </w:r>
    </w:p>
    <w:p w:rsidR="00E10CBE" w:rsidRDefault="00E10CBE">
      <w:pPr>
        <w:pStyle w:val="ConsPlusNonformat"/>
        <w:widowControl/>
        <w:rPr>
          <w:rFonts w:ascii="Times New Roman" w:hAnsi="Times New Roman" w:cs="Times New Roman"/>
          <w:b/>
          <w:sz w:val="28"/>
          <w:szCs w:val="28"/>
        </w:rPr>
      </w:pPr>
    </w:p>
    <w:p w:rsidR="00E10CBE" w:rsidRDefault="00983CA5">
      <w:pPr>
        <w:pStyle w:val="ConsPlusNonformat"/>
        <w:widowControl/>
        <w:jc w:val="both"/>
      </w:pPr>
      <w:r>
        <w:rPr>
          <w:rFonts w:ascii="Times New Roman" w:hAnsi="Times New Roman" w:cs="Times New Roman"/>
          <w:sz w:val="28"/>
          <w:szCs w:val="28"/>
        </w:rPr>
        <w:t xml:space="preserve">    2.1.   Учреждение  осуществляет  свою  деятельность  в  соответствии  с предметом и целями деятельности, определенными законодательством Российской Федерации,  Вологодской  области, муниципальными правовыми актами   и  настоящим уставом, в целях обеспечения реализации    предусмотренных    законодательством   Российской   Федерации полномочий органов местного самоуправления района в сфере культуры, а именно создание музеев муниципального округа.</w:t>
      </w:r>
    </w:p>
    <w:p w:rsidR="00E10CBE" w:rsidRDefault="00983CA5">
      <w:pPr>
        <w:pStyle w:val="ConsPlusNonformat"/>
        <w:widowControl/>
        <w:jc w:val="both"/>
      </w:pPr>
      <w:r>
        <w:rPr>
          <w:rFonts w:ascii="Times New Roman" w:hAnsi="Times New Roman" w:cs="Times New Roman"/>
          <w:sz w:val="28"/>
          <w:szCs w:val="28"/>
        </w:rPr>
        <w:t xml:space="preserve">    2.2. </w:t>
      </w:r>
      <w:r>
        <w:rPr>
          <w:rFonts w:ascii="Times New Roman" w:hAnsi="Times New Roman" w:cs="Times New Roman"/>
          <w:sz w:val="28"/>
          <w:szCs w:val="28"/>
          <w:u w:val="single"/>
        </w:rPr>
        <w:t>Цели деятельности Учреждения</w:t>
      </w:r>
      <w:r>
        <w:rPr>
          <w:rFonts w:ascii="Times New Roman" w:hAnsi="Times New Roman" w:cs="Times New Roman"/>
          <w:sz w:val="28"/>
          <w:szCs w:val="28"/>
        </w:rPr>
        <w:t xml:space="preserve">: </w:t>
      </w:r>
    </w:p>
    <w:p w:rsidR="00E10CBE" w:rsidRDefault="00983CA5">
      <w:pPr>
        <w:ind w:firstLine="708"/>
        <w:jc w:val="both"/>
      </w:pPr>
      <w:r>
        <w:rPr>
          <w:szCs w:val="28"/>
        </w:rPr>
        <w:t>- сохранение объектов историко-культурного наследия, памятников истории и культуры регионального значения Бабаевского муниципального округа Вологодской области;</w:t>
      </w:r>
    </w:p>
    <w:p w:rsidR="00E10CBE" w:rsidRDefault="00983CA5">
      <w:pPr>
        <w:ind w:firstLine="708"/>
        <w:jc w:val="both"/>
      </w:pPr>
      <w:r>
        <w:rPr>
          <w:szCs w:val="28"/>
        </w:rPr>
        <w:t>- обеспечение права граждан Российской Федерации на доступ к музейным предметам и музейным коллекциям  и культурным ценностям на территории Бабаевского муниципального округа Вологодской области;</w:t>
      </w:r>
    </w:p>
    <w:p w:rsidR="00E10CBE" w:rsidRDefault="00983CA5">
      <w:pPr>
        <w:ind w:firstLine="708"/>
        <w:jc w:val="both"/>
        <w:rPr>
          <w:szCs w:val="28"/>
        </w:rPr>
      </w:pPr>
      <w:r>
        <w:rPr>
          <w:szCs w:val="28"/>
        </w:rPr>
        <w:t>- сохранение, создание и распространение культурных ценностей;</w:t>
      </w:r>
    </w:p>
    <w:p w:rsidR="00E10CBE" w:rsidRDefault="00983CA5">
      <w:pPr>
        <w:ind w:firstLine="708"/>
        <w:jc w:val="both"/>
        <w:rPr>
          <w:szCs w:val="28"/>
        </w:rPr>
      </w:pPr>
      <w:r>
        <w:rPr>
          <w:szCs w:val="28"/>
        </w:rPr>
        <w:t>- хранение, выявление, собрание, изучение и публикация музейных предметов и музейных коллекций;</w:t>
      </w:r>
    </w:p>
    <w:p w:rsidR="00E10CBE" w:rsidRDefault="00983CA5">
      <w:pPr>
        <w:ind w:firstLine="708"/>
        <w:jc w:val="both"/>
        <w:rPr>
          <w:szCs w:val="28"/>
        </w:rPr>
      </w:pPr>
      <w:r>
        <w:rPr>
          <w:szCs w:val="28"/>
        </w:rPr>
        <w:t>- осуществление научно-просветительской, образовательной и информационной деятельности;</w:t>
      </w:r>
    </w:p>
    <w:p w:rsidR="00E10CBE" w:rsidRDefault="00983CA5">
      <w:pPr>
        <w:ind w:firstLine="708"/>
        <w:jc w:val="both"/>
        <w:rPr>
          <w:szCs w:val="28"/>
        </w:rPr>
      </w:pPr>
      <w:r>
        <w:rPr>
          <w:szCs w:val="28"/>
        </w:rPr>
        <w:lastRenderedPageBreak/>
        <w:t>- осуществление научно-исследовательской деятельности в области исторических, гуманитарных и естественнонаучных дисциплин;</w:t>
      </w:r>
    </w:p>
    <w:p w:rsidR="00E10CBE" w:rsidRDefault="00983CA5">
      <w:pPr>
        <w:ind w:firstLine="708"/>
        <w:jc w:val="both"/>
        <w:rPr>
          <w:szCs w:val="28"/>
        </w:rPr>
      </w:pPr>
      <w:r>
        <w:rPr>
          <w:szCs w:val="28"/>
        </w:rPr>
        <w:t>- создание наилучших условий хранения, изучения и использования недвижимых и движимых памятников истории и культуры;</w:t>
      </w:r>
    </w:p>
    <w:p w:rsidR="00E10CBE" w:rsidRDefault="00983CA5">
      <w:pPr>
        <w:ind w:firstLine="708"/>
        <w:jc w:val="both"/>
      </w:pPr>
      <w:r>
        <w:rPr>
          <w:szCs w:val="28"/>
        </w:rPr>
        <w:t>- популяризация музейными средствами (научные экспозиции, выставки, экскурсии, лекции, мероприятия, конференции, научные и научно-популярные издания и т.д.) музейных предметов и музейных коллекций, историк</w:t>
      </w:r>
      <w:proofErr w:type="gramStart"/>
      <w:r>
        <w:rPr>
          <w:szCs w:val="28"/>
        </w:rPr>
        <w:t>о-</w:t>
      </w:r>
      <w:proofErr w:type="gramEnd"/>
      <w:r>
        <w:rPr>
          <w:szCs w:val="28"/>
        </w:rPr>
        <w:t xml:space="preserve"> культурного и природного наследия Бабаевского </w:t>
      </w:r>
      <w:r w:rsidR="006975C7">
        <w:rPr>
          <w:szCs w:val="28"/>
        </w:rPr>
        <w:t>муниципального округа</w:t>
      </w:r>
      <w:r>
        <w:rPr>
          <w:szCs w:val="28"/>
        </w:rPr>
        <w:t>;</w:t>
      </w:r>
    </w:p>
    <w:p w:rsidR="00E10CBE" w:rsidRDefault="00983CA5">
      <w:pPr>
        <w:ind w:firstLine="708"/>
        <w:jc w:val="both"/>
        <w:rPr>
          <w:szCs w:val="28"/>
        </w:rPr>
      </w:pPr>
      <w:r>
        <w:rPr>
          <w:szCs w:val="28"/>
        </w:rPr>
        <w:t>- обеспечение организации досуга граждан;</w:t>
      </w:r>
    </w:p>
    <w:p w:rsidR="00E10CBE" w:rsidRDefault="00983CA5">
      <w:pPr>
        <w:ind w:firstLine="708"/>
        <w:jc w:val="both"/>
        <w:rPr>
          <w:szCs w:val="28"/>
        </w:rPr>
      </w:pPr>
      <w:r>
        <w:rPr>
          <w:szCs w:val="28"/>
        </w:rPr>
        <w:t>- информационное обслуживание населения по вопросам краеведения.</w:t>
      </w:r>
    </w:p>
    <w:p w:rsidR="00E10CBE" w:rsidRDefault="00983CA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2.3.  Для  достижения  целей, указанных в пункте 2.2 настоящего устава,</w:t>
      </w:r>
    </w:p>
    <w:p w:rsidR="00E10CBE" w:rsidRDefault="00983CA5">
      <w:pPr>
        <w:pStyle w:val="ConsPlusNonformat"/>
        <w:widowControl/>
        <w:rPr>
          <w:rFonts w:ascii="Times New Roman" w:hAnsi="Times New Roman" w:cs="Times New Roman"/>
          <w:sz w:val="28"/>
          <w:szCs w:val="28"/>
        </w:rPr>
      </w:pPr>
      <w:r>
        <w:rPr>
          <w:rFonts w:ascii="Times New Roman" w:hAnsi="Times New Roman" w:cs="Times New Roman"/>
          <w:sz w:val="28"/>
          <w:szCs w:val="28"/>
        </w:rPr>
        <w:t>Учреждение осуществляет следующие виды деятельности:</w:t>
      </w:r>
    </w:p>
    <w:p w:rsidR="00E10CBE" w:rsidRDefault="00983CA5">
      <w:pPr>
        <w:pStyle w:val="ConsPlusNonformat"/>
        <w:widowControl/>
      </w:pPr>
      <w:r>
        <w:rPr>
          <w:rFonts w:ascii="Times New Roman" w:hAnsi="Times New Roman" w:cs="Times New Roman"/>
          <w:sz w:val="28"/>
          <w:szCs w:val="28"/>
        </w:rPr>
        <w:t xml:space="preserve">    2.3.1. </w:t>
      </w:r>
      <w:r>
        <w:rPr>
          <w:rFonts w:ascii="Times New Roman" w:hAnsi="Times New Roman" w:cs="Times New Roman"/>
          <w:sz w:val="28"/>
          <w:szCs w:val="28"/>
          <w:u w:val="single"/>
        </w:rPr>
        <w:t>Виды деятельности</w:t>
      </w:r>
      <w:r>
        <w:rPr>
          <w:rFonts w:ascii="Times New Roman" w:hAnsi="Times New Roman" w:cs="Times New Roman"/>
          <w:sz w:val="28"/>
          <w:szCs w:val="28"/>
        </w:rPr>
        <w:t>:</w:t>
      </w:r>
    </w:p>
    <w:p w:rsidR="00E10CBE" w:rsidRDefault="00983CA5">
      <w:pPr>
        <w:ind w:firstLine="360"/>
        <w:jc w:val="both"/>
        <w:rPr>
          <w:szCs w:val="28"/>
        </w:rPr>
      </w:pPr>
      <w:r>
        <w:rPr>
          <w:szCs w:val="28"/>
        </w:rPr>
        <w:t>- осуществление в установленном порядке учета, хранения и реставрации музейных предметов, находящихся в музейных фондах Учреждения;</w:t>
      </w:r>
    </w:p>
    <w:p w:rsidR="00E10CBE" w:rsidRDefault="00983CA5">
      <w:pPr>
        <w:ind w:firstLine="360"/>
        <w:jc w:val="both"/>
        <w:rPr>
          <w:szCs w:val="28"/>
        </w:rPr>
      </w:pPr>
      <w:r>
        <w:rPr>
          <w:szCs w:val="28"/>
        </w:rPr>
        <w:t>- осуществление научного комплектования фондов, в том числе путем приобретения в установленном порядке, получения добровольных вкладов и пожертвований от юридических и физических лиц, а также в порядке наследования;</w:t>
      </w:r>
    </w:p>
    <w:p w:rsidR="00E10CBE" w:rsidRDefault="00983CA5">
      <w:pPr>
        <w:ind w:firstLine="360"/>
        <w:jc w:val="both"/>
        <w:rPr>
          <w:szCs w:val="28"/>
        </w:rPr>
      </w:pPr>
      <w:r>
        <w:rPr>
          <w:szCs w:val="28"/>
        </w:rPr>
        <w:t>- проведение  изучения и систематизации музейных предметов и музейных коллекций, формирование сводного каталога (</w:t>
      </w:r>
      <w:proofErr w:type="gramStart"/>
      <w:r>
        <w:rPr>
          <w:szCs w:val="28"/>
        </w:rPr>
        <w:t>электронный</w:t>
      </w:r>
      <w:proofErr w:type="gramEnd"/>
      <w:r>
        <w:rPr>
          <w:szCs w:val="28"/>
        </w:rPr>
        <w:t xml:space="preserve"> и печатный), содержащего комплексные сведения о музейных предметах и музейных коллекциях;</w:t>
      </w:r>
    </w:p>
    <w:p w:rsidR="00E10CBE" w:rsidRDefault="00983CA5">
      <w:pPr>
        <w:ind w:firstLine="360"/>
        <w:jc w:val="both"/>
        <w:rPr>
          <w:szCs w:val="28"/>
        </w:rPr>
      </w:pPr>
      <w:r>
        <w:rPr>
          <w:szCs w:val="28"/>
        </w:rPr>
        <w:t>- разработка концепции комплексного развития Учреждения  и основных направлений деятельности, тематико-экспозиционных планов постоянных экспозиций и временных выставок;</w:t>
      </w:r>
    </w:p>
    <w:p w:rsidR="00E10CBE" w:rsidRDefault="00983CA5">
      <w:pPr>
        <w:ind w:firstLine="360"/>
        <w:jc w:val="both"/>
      </w:pPr>
      <w:r>
        <w:rPr>
          <w:szCs w:val="28"/>
        </w:rPr>
        <w:t>- организация научных исследований в области исторических, гуманитарных и естественнонаучных дисциплин, связанных с территорией Бабаевского муниципального округа Вологодской области, организация научных конференций, чтений и т.д.;</w:t>
      </w:r>
    </w:p>
    <w:p w:rsidR="00E10CBE" w:rsidRDefault="00983CA5">
      <w:pPr>
        <w:ind w:firstLine="360"/>
        <w:jc w:val="both"/>
        <w:rPr>
          <w:szCs w:val="28"/>
        </w:rPr>
      </w:pPr>
      <w:r>
        <w:rPr>
          <w:szCs w:val="28"/>
        </w:rPr>
        <w:t>- организация работы научной библиотеки, осуществление отбора, комплектования и обработки  краеведческой литературы;</w:t>
      </w:r>
    </w:p>
    <w:p w:rsidR="00E10CBE" w:rsidRDefault="00983CA5">
      <w:pPr>
        <w:ind w:firstLine="360"/>
        <w:jc w:val="both"/>
        <w:rPr>
          <w:szCs w:val="28"/>
        </w:rPr>
      </w:pPr>
      <w:r>
        <w:rPr>
          <w:szCs w:val="28"/>
        </w:rPr>
        <w:t>- издание печатной продукции научного и научно-просветительского характера;</w:t>
      </w:r>
    </w:p>
    <w:p w:rsidR="00E10CBE" w:rsidRDefault="00983CA5">
      <w:pPr>
        <w:ind w:firstLine="360"/>
        <w:jc w:val="both"/>
        <w:rPr>
          <w:szCs w:val="28"/>
        </w:rPr>
      </w:pPr>
      <w:r>
        <w:rPr>
          <w:szCs w:val="28"/>
        </w:rPr>
        <w:t>- обеспечение реализации научно-технического потенциала сотрудников Учреждения;</w:t>
      </w:r>
    </w:p>
    <w:p w:rsidR="00E10CBE" w:rsidRDefault="00983CA5">
      <w:pPr>
        <w:ind w:firstLine="360"/>
        <w:jc w:val="both"/>
        <w:rPr>
          <w:szCs w:val="28"/>
        </w:rPr>
      </w:pPr>
      <w:r>
        <w:rPr>
          <w:szCs w:val="28"/>
        </w:rPr>
        <w:t>- осуществление повышения квалификации специалистов Учреждения, организация стажировок и совместной работы со специалистами других музеев;</w:t>
      </w:r>
    </w:p>
    <w:p w:rsidR="00E10CBE" w:rsidRDefault="00983CA5">
      <w:pPr>
        <w:ind w:firstLine="360"/>
        <w:jc w:val="both"/>
        <w:rPr>
          <w:szCs w:val="28"/>
        </w:rPr>
      </w:pPr>
      <w:r>
        <w:rPr>
          <w:szCs w:val="28"/>
        </w:rPr>
        <w:t>- осуществление  мер охранной и противопожарной безопасности;</w:t>
      </w:r>
    </w:p>
    <w:p w:rsidR="00E10CBE" w:rsidRDefault="00983CA5">
      <w:pPr>
        <w:ind w:firstLine="360"/>
        <w:jc w:val="both"/>
        <w:rPr>
          <w:szCs w:val="28"/>
        </w:rPr>
      </w:pPr>
      <w:r>
        <w:rPr>
          <w:szCs w:val="28"/>
        </w:rPr>
        <w:t>- осуществление иной деятельности, в результате которой сохраняются, создаются и распространяются культурные ценности.</w:t>
      </w:r>
    </w:p>
    <w:p w:rsidR="00E10CBE" w:rsidRDefault="00983CA5">
      <w:pPr>
        <w:ind w:firstLine="360"/>
        <w:jc w:val="both"/>
        <w:rPr>
          <w:szCs w:val="28"/>
        </w:rPr>
      </w:pPr>
      <w:r>
        <w:rPr>
          <w:szCs w:val="28"/>
        </w:rPr>
        <w:t>- осуществление в установленном порядке экспозиционно-выставочной деятельности;</w:t>
      </w:r>
    </w:p>
    <w:p w:rsidR="00E10CBE" w:rsidRDefault="00983CA5">
      <w:pPr>
        <w:ind w:firstLine="360"/>
        <w:jc w:val="both"/>
        <w:rPr>
          <w:szCs w:val="28"/>
        </w:rPr>
      </w:pPr>
      <w:r>
        <w:lastRenderedPageBreak/>
        <w:t>- проведение  совместной выставочной деятельности с другими музеями, галереями, культурными учреждениями округа, области, страны, а также зарубежными странами;</w:t>
      </w:r>
    </w:p>
    <w:p w:rsidR="00E10CBE" w:rsidRDefault="00983CA5">
      <w:pPr>
        <w:ind w:firstLine="360"/>
        <w:jc w:val="both"/>
        <w:rPr>
          <w:szCs w:val="28"/>
        </w:rPr>
      </w:pPr>
      <w:r>
        <w:rPr>
          <w:szCs w:val="28"/>
        </w:rPr>
        <w:t>- осуществление просветительской деятельности, организация экскурсионного, лекционного, консультативного и комплексного обслуживания посетителей, культурно-массовой и иной деятельности;</w:t>
      </w:r>
    </w:p>
    <w:p w:rsidR="00E10CBE" w:rsidRDefault="00983CA5">
      <w:pPr>
        <w:ind w:firstLine="360"/>
        <w:jc w:val="both"/>
      </w:pPr>
      <w:r>
        <w:rPr>
          <w:szCs w:val="28"/>
        </w:rPr>
        <w:t>- реализация в установленном законом порядке дополнительных образовательных программ и услуг художественно-эстетической направленности, в том числе проведение мастер - классов;</w:t>
      </w:r>
    </w:p>
    <w:p w:rsidR="00E10CBE" w:rsidRDefault="00983CA5">
      <w:pPr>
        <w:ind w:firstLine="360"/>
        <w:jc w:val="both"/>
        <w:rPr>
          <w:szCs w:val="28"/>
        </w:rPr>
      </w:pPr>
      <w:r>
        <w:rPr>
          <w:szCs w:val="28"/>
        </w:rPr>
        <w:t>- реализация в установленном законом порядке программ профессиональной переподготовки и повышения квалификации по музейному делу, ремеслам и народным промыслам;</w:t>
      </w:r>
    </w:p>
    <w:p w:rsidR="00E10CBE" w:rsidRDefault="00983CA5">
      <w:pPr>
        <w:ind w:firstLine="360"/>
        <w:jc w:val="both"/>
        <w:rPr>
          <w:szCs w:val="28"/>
        </w:rPr>
      </w:pPr>
      <w:r>
        <w:rPr>
          <w:szCs w:val="28"/>
        </w:rPr>
        <w:t>- осуществление в установленном законом порядке рекламной, информационной, полиграфической деятельности; деятельности по созданию электронных баз данных, мультимедиа, интерактивных презентационных программ и изданий;</w:t>
      </w:r>
    </w:p>
    <w:p w:rsidR="00E10CBE" w:rsidRDefault="00983CA5">
      <w:pPr>
        <w:ind w:firstLine="360"/>
        <w:jc w:val="both"/>
      </w:pPr>
      <w:r>
        <w:rPr>
          <w:szCs w:val="28"/>
        </w:rPr>
        <w:t>- осуществление  в установленном законом порядке деятельности в области туризма;</w:t>
      </w:r>
    </w:p>
    <w:p w:rsidR="00E10CBE" w:rsidRDefault="00983CA5">
      <w:pPr>
        <w:ind w:firstLine="360"/>
        <w:jc w:val="both"/>
        <w:rPr>
          <w:szCs w:val="28"/>
        </w:rPr>
      </w:pPr>
      <w:r>
        <w:rPr>
          <w:szCs w:val="28"/>
        </w:rPr>
        <w:t>- осуществление деятельности по организации и проведению рекламных акций, досуговых, театрально-концертных и иных зрелищно-массовых мероприятий в целях ознакомления и популяризации историко-культурного наследия;</w:t>
      </w:r>
    </w:p>
    <w:p w:rsidR="00E10CBE" w:rsidRDefault="00983CA5">
      <w:pPr>
        <w:ind w:firstLine="360"/>
        <w:jc w:val="both"/>
        <w:rPr>
          <w:szCs w:val="28"/>
        </w:rPr>
      </w:pPr>
      <w:r>
        <w:rPr>
          <w:szCs w:val="28"/>
        </w:rPr>
        <w:t>- проведения в установленном законом порядке экспертизы культурных ценностей, оказание экспертно-консультативной и реставрационной помощи, издательских и фото-услуг, а также предоставление научной информации справочного характера, а также составление научных концепций юридическим и физическим лицам;</w:t>
      </w:r>
    </w:p>
    <w:p w:rsidR="00E10CBE" w:rsidRDefault="00983CA5">
      <w:pPr>
        <w:ind w:firstLine="360"/>
        <w:jc w:val="both"/>
        <w:rPr>
          <w:szCs w:val="28"/>
        </w:rPr>
      </w:pPr>
      <w:r>
        <w:rPr>
          <w:szCs w:val="28"/>
        </w:rPr>
        <w:t>- реализация в установленном законом порядке предметов изобразительного искусства, антиквариата, исторических раритетов, изделий народных промыслов, краеведческой литературы, сувенирной продукции, фото-, видеоматериалов, печатных и электронных изданий, в том числе через организацию и проведение аукционов;</w:t>
      </w:r>
    </w:p>
    <w:p w:rsidR="00E10CBE" w:rsidRDefault="00983CA5">
      <w:pPr>
        <w:ind w:firstLine="360"/>
        <w:jc w:val="both"/>
      </w:pPr>
      <w:r>
        <w:t>- осуществление внешнеэкономической деятельности, осуществляемой в соответствии с целями Учреждения.</w:t>
      </w:r>
    </w:p>
    <w:p w:rsidR="00E10CBE" w:rsidRDefault="00983CA5">
      <w:pPr>
        <w:ind w:firstLine="360"/>
        <w:jc w:val="both"/>
      </w:pPr>
      <w:r>
        <w:rPr>
          <w:szCs w:val="28"/>
        </w:rPr>
        <w:t>- сдача в аренду, по согласованию с «Собственником» и Управлением имущественных и земельных отношений  Бабаевского муниципального округа Вологодской области  свои помещения, основные фонды и имущество для целей, не связанных с уставной деятельностью;</w:t>
      </w:r>
    </w:p>
    <w:p w:rsidR="00E10CBE" w:rsidRDefault="00983CA5">
      <w:pPr>
        <w:ind w:firstLine="360"/>
        <w:jc w:val="both"/>
        <w:rPr>
          <w:szCs w:val="28"/>
        </w:rPr>
      </w:pPr>
      <w:r>
        <w:rPr>
          <w:szCs w:val="28"/>
        </w:rPr>
        <w:t xml:space="preserve">- производство и реализация товаров и услуг, не противоречащих целям создания  Учреждения (ксерокопирование, сканирование, </w:t>
      </w:r>
      <w:proofErr w:type="gramStart"/>
      <w:r>
        <w:rPr>
          <w:szCs w:val="28"/>
        </w:rPr>
        <w:t>фото-видео  съёмка</w:t>
      </w:r>
      <w:proofErr w:type="gramEnd"/>
      <w:r>
        <w:rPr>
          <w:szCs w:val="28"/>
        </w:rPr>
        <w:t xml:space="preserve"> с использованием в личных целях, </w:t>
      </w:r>
      <w:proofErr w:type="spellStart"/>
      <w:r>
        <w:rPr>
          <w:szCs w:val="28"/>
        </w:rPr>
        <w:t>брошюрирование</w:t>
      </w:r>
      <w:proofErr w:type="spellEnd"/>
      <w:r>
        <w:rPr>
          <w:szCs w:val="28"/>
        </w:rPr>
        <w:t xml:space="preserve">, </w:t>
      </w:r>
      <w:proofErr w:type="spellStart"/>
      <w:r>
        <w:rPr>
          <w:szCs w:val="28"/>
        </w:rPr>
        <w:t>ламинирование</w:t>
      </w:r>
      <w:proofErr w:type="spellEnd"/>
      <w:r>
        <w:rPr>
          <w:szCs w:val="28"/>
        </w:rPr>
        <w:t>, составление исторических справок);</w:t>
      </w:r>
    </w:p>
    <w:p w:rsidR="00E10CBE" w:rsidRDefault="00983CA5">
      <w:pPr>
        <w:ind w:firstLine="360"/>
        <w:jc w:val="both"/>
        <w:rPr>
          <w:szCs w:val="28"/>
        </w:rPr>
      </w:pPr>
      <w:r>
        <w:rPr>
          <w:szCs w:val="28"/>
        </w:rPr>
        <w:t>- организация и проведение посреднических операций в информационном обмене и сделках купли-продажи предметов искусства и товаров народного потребления;</w:t>
      </w:r>
    </w:p>
    <w:p w:rsidR="00E10CBE" w:rsidRDefault="00983CA5">
      <w:pPr>
        <w:ind w:firstLine="360"/>
        <w:jc w:val="both"/>
        <w:rPr>
          <w:szCs w:val="28"/>
        </w:rPr>
      </w:pPr>
      <w:r>
        <w:rPr>
          <w:szCs w:val="28"/>
        </w:rPr>
        <w:lastRenderedPageBreak/>
        <w:t>- участие в деятельности коммерческих предприятий, учреждений и организаций с согласия учредителя и собственника имущества, а также органов, осуществляющих функции и полномочия учредителя Учреждения и собственника имущества Учреждения;</w:t>
      </w:r>
    </w:p>
    <w:p w:rsidR="00E10CBE" w:rsidRDefault="00983CA5">
      <w:pPr>
        <w:ind w:firstLine="540"/>
        <w:jc w:val="both"/>
        <w:rPr>
          <w:szCs w:val="28"/>
        </w:rPr>
      </w:pPr>
      <w:r>
        <w:rPr>
          <w:szCs w:val="28"/>
        </w:rPr>
        <w:t>Указанные в настоящем подпункте виды деятельности Учреждения являются,  в том числе и видами деятельности, приносящей доход.</w:t>
      </w:r>
    </w:p>
    <w:p w:rsidR="00E10CBE" w:rsidRDefault="00983CA5">
      <w:pPr>
        <w:ind w:firstLine="540"/>
        <w:jc w:val="both"/>
        <w:rPr>
          <w:szCs w:val="28"/>
        </w:rPr>
      </w:pPr>
      <w:r>
        <w:rPr>
          <w:szCs w:val="28"/>
        </w:rPr>
        <w:t>Учреждение вправе осуществлять виды деятельности, указанные в настоящем подпункте, лишь постольку, поскольку это служит достижению целей, ради которых оно создано, и соответствующие указанным целям.</w:t>
      </w:r>
    </w:p>
    <w:p w:rsidR="00E10CBE" w:rsidRDefault="00983CA5">
      <w:pPr>
        <w:ind w:firstLine="540"/>
        <w:jc w:val="both"/>
      </w:pPr>
      <w:r>
        <w:rPr>
          <w:szCs w:val="28"/>
        </w:rPr>
        <w:t>2.4. Муниципальные задания для Учреждения формируются и утверждаются учредителем Учреждения в порядке, определенном Постановлением администрации Бабаевского муниципального округа Вологодской области, в соответствии с предусмотренными настоящим уставом основными видами деятельности Учреждения.</w:t>
      </w:r>
    </w:p>
    <w:p w:rsidR="00E10CBE" w:rsidRDefault="00983CA5">
      <w:pPr>
        <w:ind w:firstLine="540"/>
        <w:jc w:val="both"/>
      </w:pPr>
      <w:r>
        <w:rPr>
          <w:szCs w:val="28"/>
        </w:rPr>
        <w:t>Учреждение осуществляет в соответствии с муниципальными заданиями и (или) обязательствами перед страховщиком по обязательному социальному страхованию деятельность, связанную с выполнением работ, оказанием услуг, относящихся к его основным вида</w:t>
      </w:r>
      <w:r>
        <w:t>м деятельности, в сфере, указанной в пункте 2.1 настоящего устава.</w:t>
      </w:r>
    </w:p>
    <w:p w:rsidR="00E10CBE" w:rsidRDefault="00983CA5">
      <w:pPr>
        <w:ind w:firstLine="540"/>
        <w:jc w:val="both"/>
      </w:pPr>
      <w:r>
        <w:t>Учреждение не вправе отказаться от выполнения муниципального задания.</w:t>
      </w:r>
    </w:p>
    <w:p w:rsidR="00E10CBE" w:rsidRDefault="00983CA5">
      <w:pPr>
        <w:ind w:firstLine="540"/>
        <w:jc w:val="both"/>
        <w:rPr>
          <w:i/>
        </w:rPr>
      </w:pPr>
      <w:r>
        <w:t xml:space="preserve">2.5. </w:t>
      </w:r>
      <w:proofErr w:type="gramStart"/>
      <w:r>
        <w:t>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указанным в подпункте  2.3.1   пункта 2.3 настоящего устава,  для граждан и юридических лиц за плату и на одинаковых при оказании одних и тех же услуг (выполнении  работ) условиях.</w:t>
      </w:r>
      <w:proofErr w:type="gramEnd"/>
      <w:r>
        <w:t xml:space="preserve"> Порядок определения указанной платы устанавливается учредителем, если иное не предусмотрено федеральным законом.</w:t>
      </w:r>
    </w:p>
    <w:p w:rsidR="00E10CBE" w:rsidRDefault="00983CA5">
      <w:pPr>
        <w:ind w:firstLine="540"/>
        <w:jc w:val="both"/>
      </w:pPr>
      <w:r>
        <w:t>2.6. Право Учреждения осуществлять деятельность, на которую в соответствии с законодательством Российской Федерации требуется специальное разрешение - лицензия, возникает у Учреждения с момента ее получения или в указанный в ней срок и прекращается по истечении срока ее действия, если иное не установлено федеральным законодательством.</w:t>
      </w:r>
    </w:p>
    <w:p w:rsidR="00E10CBE" w:rsidRDefault="00E10CBE">
      <w:pPr>
        <w:ind w:firstLine="540"/>
        <w:jc w:val="both"/>
      </w:pPr>
    </w:p>
    <w:p w:rsidR="00E10CBE" w:rsidRDefault="00983CA5">
      <w:pPr>
        <w:jc w:val="center"/>
        <w:outlineLvl w:val="1"/>
        <w:rPr>
          <w:b/>
        </w:rPr>
      </w:pPr>
      <w:r>
        <w:rPr>
          <w:b/>
        </w:rPr>
        <w:t>III. Имущество Учреждения и финансовое обеспечение</w:t>
      </w:r>
    </w:p>
    <w:p w:rsidR="00E10CBE" w:rsidRDefault="00983CA5">
      <w:pPr>
        <w:jc w:val="center"/>
        <w:rPr>
          <w:b/>
        </w:rPr>
      </w:pPr>
      <w:r>
        <w:rPr>
          <w:b/>
        </w:rPr>
        <w:t>выполнения муниципального задания Учреждением</w:t>
      </w:r>
    </w:p>
    <w:p w:rsidR="00E10CBE" w:rsidRDefault="00E10CBE">
      <w:pPr>
        <w:ind w:firstLine="540"/>
        <w:jc w:val="both"/>
        <w:rPr>
          <w:b/>
        </w:rPr>
      </w:pPr>
    </w:p>
    <w:p w:rsidR="00E10CBE" w:rsidRDefault="00983CA5">
      <w:pPr>
        <w:ind w:firstLine="540"/>
        <w:jc w:val="both"/>
      </w:pPr>
      <w:r>
        <w:t>3.1. Собственником имущества Учреждения является муниципальное образование Бабаевский муниципальный округ Вологодской области.</w:t>
      </w:r>
    </w:p>
    <w:p w:rsidR="00E10CBE" w:rsidRDefault="00983CA5">
      <w:pPr>
        <w:ind w:firstLine="540"/>
        <w:jc w:val="both"/>
      </w:pPr>
      <w:r>
        <w:t>3.2. Имущество Учреждения закрепляется за ним на праве оперативного управления.</w:t>
      </w:r>
    </w:p>
    <w:p w:rsidR="00E10CBE" w:rsidRDefault="00983CA5">
      <w:pPr>
        <w:ind w:firstLine="540"/>
        <w:jc w:val="both"/>
      </w:pPr>
      <w:r>
        <w:t>3.3. Решение об отнесении имущества Учреждения к категории особо ценного движимого имущества принимается при принятии решения о закреплении указанного имущества за Учреждением или о выделении денежных средств Учреждению на приобретение указанного имущества.</w:t>
      </w:r>
    </w:p>
    <w:p w:rsidR="00E10CBE" w:rsidRDefault="00983CA5">
      <w:pPr>
        <w:ind w:firstLine="540"/>
        <w:jc w:val="both"/>
      </w:pPr>
      <w:r>
        <w:lastRenderedPageBreak/>
        <w:t>3.4. Земельные участки под зданиями, сооружениями, закреплёнными за Учреждением на праве оперативного управления, необходимые для осуществления уставной деятельности Учреждения, предоставляется ему на праве постоянного (бессрочного) пользования.</w:t>
      </w:r>
    </w:p>
    <w:p w:rsidR="00E10CBE" w:rsidRDefault="00983CA5">
      <w:pPr>
        <w:ind w:firstLine="540"/>
        <w:jc w:val="both"/>
      </w:pPr>
      <w:r>
        <w:t>3.5. Источниками формирования имущества и денежных средств Учреждения являются:</w:t>
      </w:r>
    </w:p>
    <w:p w:rsidR="00E10CBE" w:rsidRDefault="00983CA5">
      <w:pPr>
        <w:ind w:firstLine="540"/>
        <w:jc w:val="both"/>
      </w:pPr>
      <w:r>
        <w:t xml:space="preserve">-субвенции, выделенные из бюджета округа на выполнение муниципального задания, на содержание недвижимого имущества и особо ценного движимого имущества, </w:t>
      </w:r>
      <w:proofErr w:type="gramStart"/>
      <w:r>
        <w:t>закрепленных</w:t>
      </w:r>
      <w:proofErr w:type="gramEnd"/>
      <w:r>
        <w:t xml:space="preserve"> за бюджетным учреждением учредителем или на приобретение такого имущества;</w:t>
      </w:r>
    </w:p>
    <w:p w:rsidR="00E10CBE" w:rsidRDefault="00983CA5">
      <w:pPr>
        <w:ind w:firstLine="540"/>
        <w:jc w:val="both"/>
      </w:pPr>
      <w:r>
        <w:t>- выручка от реализации товаров, работ, услуг;</w:t>
      </w:r>
    </w:p>
    <w:p w:rsidR="00E10CBE" w:rsidRDefault="00983CA5">
      <w:pPr>
        <w:ind w:firstLine="540"/>
        <w:jc w:val="both"/>
      </w:pPr>
      <w:r>
        <w:t>-имущество, закрепляемое за Учреждением на праве оперативного управления;</w:t>
      </w:r>
    </w:p>
    <w:p w:rsidR="00E10CBE" w:rsidRDefault="00983CA5">
      <w:pPr>
        <w:ind w:firstLine="540"/>
        <w:jc w:val="both"/>
      </w:pPr>
      <w:r>
        <w:t>- пожертвования;</w:t>
      </w:r>
    </w:p>
    <w:p w:rsidR="00E10CBE" w:rsidRDefault="00983CA5">
      <w:pPr>
        <w:ind w:firstLine="540"/>
        <w:jc w:val="both"/>
      </w:pPr>
      <w:r>
        <w:t xml:space="preserve">- </w:t>
      </w:r>
      <w:proofErr w:type="gramStart"/>
      <w:r>
        <w:t>другие</w:t>
      </w:r>
      <w:proofErr w:type="gramEnd"/>
      <w:r>
        <w:t xml:space="preserve"> не запрещенные законом поступления.</w:t>
      </w:r>
    </w:p>
    <w:p w:rsidR="00E10CBE" w:rsidRDefault="00983CA5">
      <w:pPr>
        <w:ind w:firstLine="540"/>
        <w:jc w:val="both"/>
      </w:pPr>
      <w:r>
        <w:t>3.6. Имущество и денежные средства Учреждения отражаются на его балансе и используются для достижения целей, определенных настоящим уставом.</w:t>
      </w:r>
    </w:p>
    <w:p w:rsidR="00E10CBE" w:rsidRDefault="00983CA5">
      <w:pPr>
        <w:ind w:firstLine="540"/>
        <w:jc w:val="both"/>
      </w:pPr>
      <w:r>
        <w:t>Недвижимое имущество, закрепленное за Учреждением или приобретенное за счет средств, выделенных ему учредителем на приобретение этого имущества, а также находящееся у Учреждения особо ценное движимое имущество подлежат обособленному учету.</w:t>
      </w:r>
    </w:p>
    <w:p w:rsidR="00E10CBE" w:rsidRDefault="00983CA5">
      <w:pPr>
        <w:ind w:firstLine="540"/>
        <w:jc w:val="both"/>
      </w:pPr>
      <w:r>
        <w:t>3.7. Учреждение в отношении закрепленного за ним имущества осуществляет права владения, пользования и распоряжения им в пределах, установленных законодательством Российской Федерации, и в соответствии с договором о порядке использования имущества, закрепленного за Учреждением на праве оперативного управления.</w:t>
      </w:r>
    </w:p>
    <w:p w:rsidR="00E10CBE" w:rsidRDefault="00983CA5">
      <w:pPr>
        <w:ind w:firstLine="540"/>
        <w:jc w:val="both"/>
      </w:pPr>
      <w:r>
        <w:t>3.8. Учреждение использует закрепленное за ним имущество и имущество, приобретенное на средства, выделенные ему учредителем, исключительно для целей и видов деятельности, отраженных в настоящем уставе.</w:t>
      </w:r>
    </w:p>
    <w:p w:rsidR="00E10CBE" w:rsidRDefault="00983CA5">
      <w:pPr>
        <w:ind w:firstLine="540"/>
        <w:jc w:val="both"/>
      </w:pPr>
      <w:r>
        <w:t xml:space="preserve">3.9. Учреждение с согласия органа по управлению имуществом округа:  </w:t>
      </w:r>
    </w:p>
    <w:p w:rsidR="00E10CBE" w:rsidRDefault="00983CA5">
      <w:pPr>
        <w:ind w:firstLine="540"/>
        <w:jc w:val="both"/>
      </w:pPr>
      <w:r>
        <w:t>- распоряжается особо ценным движимым имуществом, закрепленным за ним или приобретенным за счет средств, выделенных ему учредителем на приобретение такого имущества, а также недвижимым имуществом;</w:t>
      </w:r>
    </w:p>
    <w:p w:rsidR="00E10CBE" w:rsidRDefault="00983CA5">
      <w:pPr>
        <w:ind w:firstLine="540"/>
        <w:jc w:val="both"/>
      </w:pPr>
      <w:r>
        <w:t>- передает имущество, за исключением особо ценного движимого имущества, закрепленного за ним или приобретенного за счет средств, выделенных ему учредителем на приобретение такого имущества, а также недвижимого имущества, некоммерческим организациям в качестве их учредителя или участника.</w:t>
      </w:r>
    </w:p>
    <w:p w:rsidR="00E10CBE" w:rsidRDefault="00983CA5">
      <w:pPr>
        <w:ind w:firstLine="540"/>
        <w:jc w:val="both"/>
      </w:pPr>
      <w:r>
        <w:t>3.10. Учреждение обязано эффективно использовать имущество, закрепленное за ним на праве оперативного управления, обеспечивать его сохранность и надлежащий учет, не допускать ухудшения его технического состояния, за исключением случаев, связанных с нормальным износом и форс-мажорными обстоятельствами, осуществлять текущий и капитальный ремонт имущества, нести риск случайной гибели, порчи имущества.</w:t>
      </w:r>
    </w:p>
    <w:p w:rsidR="00E10CBE" w:rsidRDefault="00983CA5">
      <w:pPr>
        <w:ind w:firstLine="540"/>
        <w:jc w:val="both"/>
      </w:pPr>
      <w:r>
        <w:lastRenderedPageBreak/>
        <w:t>3.11. Учреждение ведет налоговый учет, бухгалтерский учет и статистическую отчетность о результатах хозяйственной и иной деятельности в порядке, установленном федеральным законодательством.</w:t>
      </w:r>
    </w:p>
    <w:p w:rsidR="00E10CBE" w:rsidRDefault="00983CA5">
      <w:pPr>
        <w:ind w:firstLine="540"/>
        <w:jc w:val="both"/>
      </w:pPr>
      <w:r>
        <w:t xml:space="preserve">3.12. Финансовое обеспечение выполнения муниципального задания Учреждением осуществляется в виде субсидий из бюджета Бабаевского муниципального округа Вологодской области на финансовое обеспечение выполнения муниципального задания, за исключением переходного периода. </w:t>
      </w:r>
    </w:p>
    <w:p w:rsidR="00E10CBE" w:rsidRDefault="00983CA5">
      <w:pPr>
        <w:ind w:firstLine="540"/>
        <w:jc w:val="both"/>
      </w:pPr>
      <w:proofErr w:type="gramStart"/>
      <w:r>
        <w:t>Учреждение ежегодно в сроки, определенные учредителем, представляет учредителю расчет расходов на содержание недвижимого имущества и особо ценного движимого имущества, закрепленных за Учреждением или приобретенных за счет выделенных ему учредителем средств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roofErr w:type="gramEnd"/>
    </w:p>
    <w:p w:rsidR="00E10CBE" w:rsidRDefault="00983CA5">
      <w:pPr>
        <w:ind w:firstLine="540"/>
        <w:jc w:val="both"/>
      </w:pPr>
      <w:r>
        <w:t>В соответствии с Бюджетным кодексом Российской Федерации Учреждению могут предоставляться субсидии из бюджета Бабаевского муниципального округа Вологодской области на иные цели.</w:t>
      </w:r>
    </w:p>
    <w:p w:rsidR="00E10CBE" w:rsidRDefault="00983CA5">
      <w:pPr>
        <w:ind w:firstLine="540"/>
        <w:jc w:val="both"/>
      </w:pPr>
      <w:r>
        <w:t>3.13. Доходы Учреждения поступают в самостоятельное распоряжение Учреждения и используются для достижения целей, ради которых оно создано.</w:t>
      </w:r>
    </w:p>
    <w:p w:rsidR="00E10CBE" w:rsidRDefault="00983CA5">
      <w:pPr>
        <w:ind w:firstLine="540"/>
        <w:jc w:val="both"/>
      </w:pPr>
      <w:r>
        <w:t xml:space="preserve">Не использованные до конца финансового года остатки субсидий, предоставленных Учреждению на выполнение муниципального задания, остаются в распоряжении Учреждения и используются в очередном финансовом году </w:t>
      </w:r>
      <w:proofErr w:type="gramStart"/>
      <w:r>
        <w:t>на те</w:t>
      </w:r>
      <w:proofErr w:type="gramEnd"/>
      <w:r>
        <w:t xml:space="preserve"> же цели.</w:t>
      </w:r>
    </w:p>
    <w:p w:rsidR="00E10CBE" w:rsidRDefault="00983CA5">
      <w:pPr>
        <w:ind w:firstLine="540"/>
        <w:jc w:val="both"/>
      </w:pPr>
      <w:r>
        <w:t xml:space="preserve">3.14. В случае сдачи в аренду с согласия органа по управлению имуществом </w:t>
      </w:r>
      <w:r w:rsidR="003B2E30">
        <w:t>округа</w:t>
      </w:r>
      <w:r>
        <w:t>, получаемого в установленном порядке, недвижимого имущества или особо ценного движимого имущества, закрепленного за Учреждением или приобретенного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rsidR="00E10CBE" w:rsidRDefault="00983CA5">
      <w:pPr>
        <w:ind w:firstLine="540"/>
        <w:jc w:val="both"/>
      </w:pPr>
      <w:r>
        <w:t xml:space="preserve">3.15. Учреждение не вправе размещать денежные средства на депозитах в кредитных организациях, а также совершать сделки с ценными бумагами, </w:t>
      </w:r>
      <w:r>
        <w:rPr>
          <w:szCs w:val="28"/>
        </w:rPr>
        <w:t>в случае если федеральным законодательством не будет предусмотрено иное.</w:t>
      </w:r>
    </w:p>
    <w:p w:rsidR="00E10CBE" w:rsidRDefault="00E10CBE">
      <w:pPr>
        <w:outlineLvl w:val="1"/>
        <w:rPr>
          <w:b/>
          <w:szCs w:val="28"/>
        </w:rPr>
      </w:pPr>
    </w:p>
    <w:p w:rsidR="00E10CBE" w:rsidRDefault="00E10CBE">
      <w:pPr>
        <w:jc w:val="center"/>
        <w:outlineLvl w:val="1"/>
        <w:rPr>
          <w:b/>
        </w:rPr>
      </w:pPr>
    </w:p>
    <w:p w:rsidR="00E10CBE" w:rsidRDefault="00983CA5">
      <w:pPr>
        <w:jc w:val="center"/>
        <w:outlineLvl w:val="1"/>
        <w:rPr>
          <w:b/>
        </w:rPr>
      </w:pPr>
      <w:r>
        <w:rPr>
          <w:b/>
        </w:rPr>
        <w:t>IV. Организация деятельности Учреждения</w:t>
      </w:r>
    </w:p>
    <w:p w:rsidR="00E10CBE" w:rsidRDefault="00E10CBE">
      <w:pPr>
        <w:ind w:firstLine="540"/>
        <w:jc w:val="both"/>
        <w:rPr>
          <w:b/>
        </w:rPr>
      </w:pPr>
    </w:p>
    <w:p w:rsidR="00E10CBE" w:rsidRDefault="00983CA5">
      <w:pPr>
        <w:ind w:firstLine="540"/>
        <w:jc w:val="both"/>
      </w:pPr>
      <w:r>
        <w:t>4.1. Учреждение осуществляет финансово-хозяйственную деятельность в пределах, установленных законодательством Российской Федерации, муниципальными правовыми актами района и настоящим уставом.</w:t>
      </w:r>
    </w:p>
    <w:p w:rsidR="00E10CBE" w:rsidRDefault="00983CA5">
      <w:pPr>
        <w:ind w:firstLine="540"/>
        <w:jc w:val="both"/>
      </w:pPr>
      <w:r>
        <w:t>4.2. Учреждение строит свои взаимоотношения с другими организациями и гражданами во всех сферах своей деятельности на основании договоров. В своей деятельности Учреждение учитывает интересы посетителей, обеспечивает качество продукции, работ, услуг.</w:t>
      </w:r>
    </w:p>
    <w:p w:rsidR="00E10CBE" w:rsidRDefault="00983CA5">
      <w:pPr>
        <w:ind w:firstLine="540"/>
        <w:jc w:val="both"/>
      </w:pPr>
      <w:r>
        <w:t>4.3. Учреждение имеет право:</w:t>
      </w:r>
    </w:p>
    <w:p w:rsidR="00E10CBE" w:rsidRDefault="00983CA5">
      <w:pPr>
        <w:ind w:firstLine="540"/>
        <w:jc w:val="both"/>
      </w:pPr>
      <w:r>
        <w:lastRenderedPageBreak/>
        <w:t>заключать гражданско-правовые договоры бюджетного учреждения на поставку товаров, выполнение работ, оказание услуг для своих нужд в порядке, установленном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p w:rsidR="00E10CBE" w:rsidRDefault="00983CA5">
      <w:pPr>
        <w:ind w:firstLine="540"/>
        <w:jc w:val="both"/>
      </w:pPr>
      <w:r>
        <w:t>приобретать или арендовать недвижимое и движимое имущество за счет имеющихся у него денежных средств;</w:t>
      </w:r>
    </w:p>
    <w:p w:rsidR="00E10CBE" w:rsidRDefault="00983CA5">
      <w:pPr>
        <w:ind w:firstLine="540"/>
        <w:jc w:val="both"/>
      </w:pPr>
      <w:r>
        <w:t>планировать свою деятельность и определять перспективы развития по согласованию с учредителем, учитывая муниципальные задания, а также исходя из спроса потребителей и заключенных договоров;</w:t>
      </w:r>
    </w:p>
    <w:p w:rsidR="00E10CBE" w:rsidRDefault="00983CA5">
      <w:pPr>
        <w:ind w:firstLine="540"/>
        <w:jc w:val="both"/>
      </w:pPr>
      <w:r>
        <w:t>самостоятельно устанавливать цены (тарифы) на услуги, работы и продукцию, осуществляемые Учреждением за плату, за исключением случаев, когда законодательством Российской Федерации предусмотрено государственное регулирование цен,  и случаев, предусмотренных пунктом 2.5. настоящего устава.</w:t>
      </w:r>
    </w:p>
    <w:p w:rsidR="00E10CBE" w:rsidRDefault="00983CA5">
      <w:pPr>
        <w:ind w:firstLine="540"/>
        <w:jc w:val="both"/>
      </w:pPr>
      <w:r>
        <w:t>создавать по согласованию с Учредителем обособленные подразделения без прав юридического лица (филиалы, представительства), утверждать их положения и назначать руководителей, при этом имущество филиалов и представительств учитывается на отдельном балансе, входящем в сводный баланс Учреждения, руководители филиалов и представительств действуют от имени Учреждения на основании доверенности, выданной руководителем Учреждения;</w:t>
      </w:r>
    </w:p>
    <w:p w:rsidR="00E10CBE" w:rsidRDefault="00983CA5">
      <w:pPr>
        <w:ind w:firstLine="540"/>
        <w:jc w:val="both"/>
      </w:pPr>
      <w:r>
        <w:t>самостоятельно устанавливать систему оплаты труда в Учреждении, размеры заработной платы работников Учреждения (включая размеры должностных окладов, выплат компенсационного и стимулирующего характера) в соответствии с трудовым законодательством и в пределах имеющихся средств на оплату труда;</w:t>
      </w:r>
    </w:p>
    <w:p w:rsidR="00E10CBE" w:rsidRDefault="00983CA5">
      <w:pPr>
        <w:ind w:firstLine="540"/>
        <w:jc w:val="both"/>
      </w:pPr>
      <w:r>
        <w:t>вступать в союзы, ассоциации, некоммерческих организаций, в порядке и на условиях, установленных законодательством Российской Федерации.</w:t>
      </w:r>
    </w:p>
    <w:p w:rsidR="00E10CBE" w:rsidRDefault="00983CA5">
      <w:pPr>
        <w:ind w:firstLine="540"/>
        <w:jc w:val="both"/>
      </w:pPr>
      <w:r>
        <w:t>4.4. Учреждение обязано:</w:t>
      </w:r>
    </w:p>
    <w:p w:rsidR="00E10CBE" w:rsidRDefault="00983CA5">
      <w:pPr>
        <w:ind w:firstLine="540"/>
        <w:jc w:val="both"/>
      </w:pPr>
      <w:r>
        <w:t>в полном объеме выполнять установленные муниципальные задания;</w:t>
      </w:r>
    </w:p>
    <w:p w:rsidR="00E10CBE" w:rsidRDefault="00983CA5">
      <w:pPr>
        <w:ind w:firstLine="540"/>
        <w:jc w:val="both"/>
      </w:pPr>
      <w:r>
        <w:t>составлять и представлять на утверждение учредителю  план финансово-хозяйственной деятельности Учреждения в порядке, установленном учредителем;</w:t>
      </w:r>
    </w:p>
    <w:p w:rsidR="00E10CBE" w:rsidRDefault="00983CA5">
      <w:pPr>
        <w:ind w:firstLine="540"/>
        <w:jc w:val="both"/>
      </w:pPr>
      <w:r>
        <w:t>представлять учредителю отчет о своей деятельности и использовании закрепленного за Учреждением имущества, порядок утверждения которого определяется учредителем Учреждения;</w:t>
      </w:r>
    </w:p>
    <w:p w:rsidR="00E10CBE" w:rsidRDefault="00983CA5">
      <w:pPr>
        <w:ind w:firstLine="540"/>
        <w:jc w:val="both"/>
      </w:pPr>
      <w:r>
        <w:t>представлять учредителю бухгалтерскую и статистическую отчетность Учреждения в порядке, установленном законодательством Российской Федерации;</w:t>
      </w:r>
    </w:p>
    <w:p w:rsidR="00E10CBE" w:rsidRDefault="00983CA5">
      <w:pPr>
        <w:ind w:firstLine="540"/>
        <w:jc w:val="both"/>
      </w:pPr>
      <w:r>
        <w:t>представлять органу по управлению имуществом округа карту учета  имущества округа установленной формы по состоянию на начало очередного года;</w:t>
      </w:r>
    </w:p>
    <w:p w:rsidR="00E10CBE" w:rsidRDefault="00983CA5">
      <w:pPr>
        <w:ind w:firstLine="540"/>
        <w:jc w:val="both"/>
      </w:pPr>
      <w:r>
        <w:t xml:space="preserve">в случаях, предусмотренных законодательством Российской Федерации, муниципальными правовыми актами, по требованию органа по управлению </w:t>
      </w:r>
      <w:r>
        <w:lastRenderedPageBreak/>
        <w:t>имуществом округа и по согласованию с учредителем заключить договор имущественного страхования;</w:t>
      </w:r>
    </w:p>
    <w:p w:rsidR="00E10CBE" w:rsidRDefault="00983CA5">
      <w:pPr>
        <w:ind w:firstLine="540"/>
        <w:jc w:val="both"/>
      </w:pPr>
      <w:r>
        <w:t>нести ответственность в соответствии с законодательством Российской Федерации за нарушение договорных и налоговых обязательств, качество продукции, работ, услуг, пользование которыми может принести вред здоровью населения, а равно нарушение иных правил хозяйствования;</w:t>
      </w:r>
    </w:p>
    <w:p w:rsidR="00E10CBE" w:rsidRDefault="00983CA5">
      <w:pPr>
        <w:ind w:firstLine="540"/>
        <w:jc w:val="both"/>
      </w:pPr>
      <w:r>
        <w:t>возмещать ущерб, причиненный нерациональным использованием земли и других природных ресурсов, загрязнением окружающей среды, нарушением требований охраны труда, противопожарной безопасности, санитарно-гигиенических норм и требований по защите здоровья работников, населения и потребителей продукции;</w:t>
      </w:r>
    </w:p>
    <w:p w:rsidR="00E10CBE" w:rsidRDefault="00983CA5">
      <w:pPr>
        <w:ind w:firstLine="540"/>
        <w:jc w:val="both"/>
      </w:pPr>
      <w:r>
        <w:t>обеспечивать выполнение мероприятий по энергосбережению, гражданской обороне, противопожарной безопасности и мобилизационной подготовке;</w:t>
      </w:r>
    </w:p>
    <w:p w:rsidR="00E10CBE" w:rsidRDefault="00983CA5">
      <w:pPr>
        <w:ind w:firstLine="540"/>
        <w:jc w:val="both"/>
      </w:pPr>
      <w:r>
        <w:t>обеспечивать защиту информации конфиденциального характера (включая персональные данные);</w:t>
      </w:r>
    </w:p>
    <w:p w:rsidR="00E10CBE" w:rsidRDefault="00983CA5">
      <w:pPr>
        <w:ind w:firstLine="540"/>
        <w:jc w:val="both"/>
      </w:pPr>
      <w:r>
        <w:t>обеспечивать учет, сохранность и использование архивных документов (постоянного хранения и по персоналу учреждения), в том числе выдачу архивных документов, связанных с социальной защитой граждан, и своевременную передачу их на государственное хранение в архивные учреждения области;</w:t>
      </w:r>
    </w:p>
    <w:p w:rsidR="00E10CBE" w:rsidRDefault="00983CA5">
      <w:pPr>
        <w:ind w:firstLine="540"/>
        <w:jc w:val="both"/>
      </w:pPr>
      <w:r>
        <w:t>обеспечивать организацию и ведение делопроизводства Учреждения в соответствии с установленными требованиями;</w:t>
      </w:r>
    </w:p>
    <w:p w:rsidR="00E10CBE" w:rsidRDefault="00983CA5">
      <w:pPr>
        <w:ind w:firstLine="540"/>
        <w:jc w:val="both"/>
      </w:pPr>
      <w:r>
        <w:t>оплачивать труд работников Учреждения с соблюдением гарантий, установленных законодательством Российской Федерации;</w:t>
      </w:r>
    </w:p>
    <w:p w:rsidR="00E10CBE" w:rsidRDefault="00983CA5">
      <w:pPr>
        <w:ind w:firstLine="540"/>
        <w:jc w:val="both"/>
      </w:pPr>
      <w:r>
        <w:t>обеспечивать в установленном порядке открытость и доступность документов, предусмотренных действующим законодательством  Российской Федерации.</w:t>
      </w:r>
    </w:p>
    <w:p w:rsidR="00E10CBE" w:rsidRDefault="00983CA5">
      <w:pPr>
        <w:pStyle w:val="ConsPlusNonformat"/>
        <w:widowControl/>
      </w:pPr>
      <w:r>
        <w:rPr>
          <w:rFonts w:ascii="Times New Roman" w:hAnsi="Times New Roman" w:cs="Times New Roman"/>
          <w:sz w:val="28"/>
          <w:szCs w:val="28"/>
        </w:rPr>
        <w:t xml:space="preserve">    4.5. </w:t>
      </w:r>
      <w:r>
        <w:rPr>
          <w:rFonts w:ascii="Times New Roman" w:hAnsi="Times New Roman" w:cs="Times New Roman"/>
          <w:sz w:val="28"/>
          <w:szCs w:val="28"/>
          <w:u w:val="single"/>
        </w:rPr>
        <w:t>Особые условия организации деятельности Учреждения</w:t>
      </w:r>
      <w:r>
        <w:rPr>
          <w:rFonts w:ascii="Times New Roman" w:hAnsi="Times New Roman" w:cs="Times New Roman"/>
          <w:sz w:val="28"/>
          <w:szCs w:val="28"/>
        </w:rPr>
        <w:t>:</w:t>
      </w:r>
    </w:p>
    <w:p w:rsidR="00E10CBE" w:rsidRDefault="00983CA5">
      <w:pPr>
        <w:ind w:firstLine="374"/>
        <w:jc w:val="both"/>
        <w:rPr>
          <w:szCs w:val="28"/>
        </w:rPr>
      </w:pPr>
      <w:r>
        <w:t>4.5.1. Учреждение хранит, использует музейные предметы и музейные коллекции в интересах достижения целей, предусмотренных настоящим уставом. Пределы оперативного управления указанными музейными предметами и музейными коллекциями устанавливаются действующим законодательством.</w:t>
      </w:r>
    </w:p>
    <w:p w:rsidR="00E10CBE" w:rsidRDefault="00983CA5">
      <w:pPr>
        <w:ind w:firstLine="374"/>
        <w:jc w:val="both"/>
      </w:pPr>
      <w:r>
        <w:rPr>
          <w:szCs w:val="28"/>
        </w:rPr>
        <w:t xml:space="preserve">4.5.2. Музейные предметы и музейные коллекции, поступившие в фонды Учреждения до 26.05.1996 года, являются федеральной собственностью, переданной Учреждению в безвозмездное пользование. Музейные предметы и музейные коллекции, поступившие в фонды Учреждения после 26.05.1996 года, являются муниципальной собственностью, переданной Учреждению в оперативное управление в соответствии с </w:t>
      </w:r>
      <w:r>
        <w:t>Федеральным законом  от 24 апреля 1996 года №54-ФЗ «О музейном фонде Российской Федерации и музеях Российской Федерации»</w:t>
      </w:r>
      <w:r>
        <w:rPr>
          <w:szCs w:val="28"/>
        </w:rPr>
        <w:t xml:space="preserve">. </w:t>
      </w:r>
    </w:p>
    <w:p w:rsidR="00E10CBE" w:rsidRDefault="00983CA5">
      <w:pPr>
        <w:ind w:firstLine="374"/>
        <w:jc w:val="both"/>
        <w:rPr>
          <w:szCs w:val="28"/>
        </w:rPr>
      </w:pPr>
      <w:r>
        <w:rPr>
          <w:szCs w:val="28"/>
        </w:rPr>
        <w:t>Музейные предметы и музейные коллекции являются предметами особого режима хранения, не входят в состав имущества, отражаемого на балансе Учреждения, учитываются в специальной учетно-</w:t>
      </w:r>
      <w:proofErr w:type="spellStart"/>
      <w:r>
        <w:rPr>
          <w:szCs w:val="28"/>
        </w:rPr>
        <w:t>хранительской</w:t>
      </w:r>
      <w:proofErr w:type="spellEnd"/>
      <w:r>
        <w:rPr>
          <w:szCs w:val="28"/>
        </w:rPr>
        <w:t xml:space="preserve"> документации </w:t>
      </w:r>
      <w:r>
        <w:rPr>
          <w:szCs w:val="28"/>
        </w:rPr>
        <w:lastRenderedPageBreak/>
        <w:t>и относятся к особо ценному движимому имуществу, находящемуся в оперативном управлении  Учреждения.</w:t>
      </w:r>
    </w:p>
    <w:p w:rsidR="00E10CBE" w:rsidRDefault="00983CA5">
      <w:pPr>
        <w:ind w:firstLine="374"/>
        <w:jc w:val="both"/>
        <w:rPr>
          <w:szCs w:val="28"/>
        </w:rPr>
      </w:pPr>
      <w:r>
        <w:rPr>
          <w:szCs w:val="28"/>
        </w:rPr>
        <w:t>4.5.3. Предметы, представляющие историческую, научную, художественную или иную ценность, включаются в состав музейных фондов в установленном порядке независимо от источников их приобретения.</w:t>
      </w:r>
    </w:p>
    <w:p w:rsidR="00E10CBE" w:rsidRDefault="00983CA5">
      <w:pPr>
        <w:ind w:firstLine="540"/>
        <w:jc w:val="both"/>
      </w:pPr>
      <w:r>
        <w:t xml:space="preserve">4.6. </w:t>
      </w:r>
      <w:proofErr w:type="gramStart"/>
      <w:r>
        <w:t>Контроль за</w:t>
      </w:r>
      <w:proofErr w:type="gramEnd"/>
      <w:r>
        <w:t xml:space="preserve"> деятельностью Учреждения осуществляется учредителем и органом по управлению имуществом округа в пределах их компетенции в порядке, определенном постановлением администрации округа.</w:t>
      </w:r>
    </w:p>
    <w:p w:rsidR="00E10CBE" w:rsidRDefault="00E10CBE">
      <w:pPr>
        <w:ind w:firstLine="540"/>
        <w:jc w:val="both"/>
      </w:pPr>
    </w:p>
    <w:p w:rsidR="00E10CBE" w:rsidRDefault="00983CA5">
      <w:pPr>
        <w:jc w:val="center"/>
        <w:outlineLvl w:val="1"/>
        <w:rPr>
          <w:b/>
        </w:rPr>
      </w:pPr>
      <w:r>
        <w:rPr>
          <w:b/>
        </w:rPr>
        <w:t>V. Управление Учреждением</w:t>
      </w:r>
    </w:p>
    <w:p w:rsidR="00E10CBE" w:rsidRDefault="00E10CBE">
      <w:pPr>
        <w:ind w:firstLine="540"/>
        <w:jc w:val="both"/>
        <w:rPr>
          <w:b/>
        </w:rPr>
      </w:pPr>
    </w:p>
    <w:p w:rsidR="00E10CBE" w:rsidRDefault="00983CA5">
      <w:pPr>
        <w:ind w:firstLine="540"/>
        <w:jc w:val="both"/>
      </w:pPr>
      <w:r>
        <w:t>5.1. Управление Учреждением осуществляется в соответствии с законодательством Российской Федерации и настоящим уставом.</w:t>
      </w:r>
    </w:p>
    <w:p w:rsidR="00E10CBE" w:rsidRDefault="00983CA5">
      <w:pPr>
        <w:ind w:firstLine="540"/>
        <w:jc w:val="both"/>
      </w:pPr>
      <w:r>
        <w:t>5.2. К компетенции учредителя в области управления Учреждением относятся:</w:t>
      </w:r>
    </w:p>
    <w:p w:rsidR="00E10CBE" w:rsidRDefault="00983CA5">
      <w:pPr>
        <w:ind w:firstLine="540"/>
        <w:jc w:val="both"/>
      </w:pPr>
      <w:r>
        <w:t>5.2.1. Установление Учреждению муниципальных заданий, принятие решения об изменении муниципального задания.</w:t>
      </w:r>
    </w:p>
    <w:p w:rsidR="00E10CBE" w:rsidRDefault="00983CA5">
      <w:pPr>
        <w:ind w:firstLine="540"/>
        <w:jc w:val="both"/>
      </w:pPr>
      <w:r>
        <w:t>5.2.2. Осуществление финансового обеспечения выполнения муниципального задания Учреждением в порядке, утвержденном постановлением администрации Бабаевского муниципального округа Вологодской области.</w:t>
      </w:r>
    </w:p>
    <w:p w:rsidR="00E10CBE" w:rsidRDefault="00983CA5">
      <w:pPr>
        <w:ind w:firstLine="540"/>
        <w:jc w:val="both"/>
      </w:pPr>
      <w:r>
        <w:t>5.2.3. Утверждение устава Учреждения, изменений (включая новую редакцию) в устав Учреждения в порядке, установленном постановлением администрации Бабаевского муниципального округа Вологодской области.</w:t>
      </w:r>
    </w:p>
    <w:p w:rsidR="00E10CBE" w:rsidRDefault="00983CA5">
      <w:pPr>
        <w:ind w:firstLine="540"/>
        <w:jc w:val="both"/>
      </w:pPr>
      <w:r>
        <w:t>5.2.4. Принятие решения о назначении руководителя Учреждения и прекращении его полномочий (если для организаций соответствующей сферы законодательством Российской Федерации не предусмотрен иной порядок назначения руководителя, прекращения его полномочий и (или) заключения (прекращения) трудового договора с ним), заключение и прекращение трудового договора с руководителем Учреждения, внесение в него изменений.</w:t>
      </w:r>
    </w:p>
    <w:p w:rsidR="00E10CBE" w:rsidRDefault="00983CA5">
      <w:pPr>
        <w:ind w:firstLine="540"/>
        <w:jc w:val="both"/>
      </w:pPr>
      <w:r>
        <w:t xml:space="preserve">5.2.5. Осуществление </w:t>
      </w:r>
      <w:proofErr w:type="gramStart"/>
      <w:r>
        <w:t>контроля за</w:t>
      </w:r>
      <w:proofErr w:type="gramEnd"/>
      <w:r>
        <w:t xml:space="preserve"> деятельностью Учреждения в порядке, определенном постановлением администрации Бабаевского муниципального округа Вологодской области.</w:t>
      </w:r>
    </w:p>
    <w:p w:rsidR="00E10CBE" w:rsidRDefault="00983CA5">
      <w:pPr>
        <w:ind w:firstLine="540"/>
        <w:jc w:val="both"/>
      </w:pPr>
      <w:r>
        <w:t>5.2.6. Проведение процедур реорганизации, изменения типа и ликвидации Учреждения в порядке, определенном постановлением администрации Бабаевского муниципального округа Вологодской области.</w:t>
      </w:r>
    </w:p>
    <w:p w:rsidR="00E10CBE" w:rsidRDefault="00983CA5">
      <w:pPr>
        <w:ind w:firstLine="540"/>
        <w:jc w:val="both"/>
      </w:pPr>
      <w:r>
        <w:t>5.2.7. Предварительное согласование крупных сделок Учреждения.</w:t>
      </w:r>
    </w:p>
    <w:p w:rsidR="00E10CBE" w:rsidRDefault="00983CA5">
      <w:pPr>
        <w:ind w:firstLine="540"/>
        <w:jc w:val="both"/>
      </w:pPr>
      <w:proofErr w:type="gramStart"/>
      <w:r>
        <w:t>Крупной сделкой признается сделка или несколько взаимосвязанных между собой сделок, связанных с распоряжением денежными средствами, отчуждением иного имущества (которым в соответствии с федеральным законом Учреждение вправе распоряжаться самостоятельно), а также передачей такого имущества в пользование или залог при условии, что цена такой сделки или стоимость отчуждаемого или передаваемого имущества превышает 10  процентов балансовой стоимости активов Учреждения, определяемой по данным его</w:t>
      </w:r>
      <w:proofErr w:type="gramEnd"/>
      <w:r>
        <w:t xml:space="preserve"> бухгалтерской отчетности на последнюю отчетную дату.</w:t>
      </w:r>
    </w:p>
    <w:p w:rsidR="00E10CBE" w:rsidRDefault="00983CA5">
      <w:pPr>
        <w:ind w:firstLine="540"/>
        <w:jc w:val="both"/>
      </w:pPr>
      <w:r>
        <w:lastRenderedPageBreak/>
        <w:t>Крупная сделка, совершенная без предварительного согласия учредителя, может быть признана недействительной по иску Учреждения или его учредителя, если будет доказано, что другая сторона в сделке знала или должна была знать об отсутствии предварительного согласия учредителя.</w:t>
      </w:r>
    </w:p>
    <w:p w:rsidR="00E10CBE" w:rsidRDefault="00983CA5">
      <w:pPr>
        <w:ind w:firstLine="540"/>
        <w:jc w:val="both"/>
      </w:pPr>
      <w:r>
        <w:t>5.2.8. Рассмотрение обращений Учреждения о согласовании:</w:t>
      </w:r>
    </w:p>
    <w:p w:rsidR="00E10CBE" w:rsidRDefault="00983CA5">
      <w:pPr>
        <w:ind w:firstLine="540"/>
        <w:jc w:val="both"/>
      </w:pPr>
      <w:r>
        <w:t>создания и ликвидации филиалов Учреждения, об открытии и закрытии его представительств, при этом в устав Учреждения должны быть внесены соответствующие изменения;</w:t>
      </w:r>
    </w:p>
    <w:p w:rsidR="00E10CBE" w:rsidRDefault="00983CA5">
      <w:pPr>
        <w:ind w:firstLine="540"/>
        <w:jc w:val="both"/>
      </w:pPr>
      <w:r>
        <w:t>сделок с недвижимым имуществом и особо ценным движимым имуществом, находящимся в оперативном управлении Учреждения;</w:t>
      </w:r>
    </w:p>
    <w:p w:rsidR="00E10CBE" w:rsidRDefault="00983CA5">
      <w:pPr>
        <w:ind w:firstLine="540"/>
        <w:jc w:val="both"/>
      </w:pPr>
      <w:r>
        <w:t>передачи имущества Учреждения, за исключением особо ценного движимого имущества, закрепленного за Учреждением или приобретенного за счет средств, выделенных ему учредителем на приобретение такого имущества, а также недвижимого имущества, некоммерческим организациям в качестве их учредителя или участника.</w:t>
      </w:r>
    </w:p>
    <w:p w:rsidR="00E10CBE" w:rsidRDefault="00983CA5">
      <w:pPr>
        <w:ind w:firstLine="540"/>
        <w:jc w:val="both"/>
      </w:pPr>
      <w:r>
        <w:t>5.2.9. Принятие решений о согласовании передачи денежных средств Учреждения некоммерческим организациям в качестве их учредителя или участника.</w:t>
      </w:r>
    </w:p>
    <w:p w:rsidR="00E10CBE" w:rsidRDefault="00983CA5">
      <w:pPr>
        <w:ind w:firstLine="540"/>
        <w:jc w:val="both"/>
      </w:pPr>
      <w:r>
        <w:t>5.2.10. Решение иных вопросов, предусмотренных Федеральным законом от 12 января 1996 года № 7-ФЗ «О некоммерческих организациях» и муниципальными правовыми актами округа.</w:t>
      </w:r>
    </w:p>
    <w:p w:rsidR="00E10CBE" w:rsidRDefault="00983CA5">
      <w:pPr>
        <w:ind w:firstLine="540"/>
        <w:jc w:val="both"/>
      </w:pPr>
      <w:r>
        <w:t>5.3. К компетенции органа по управлению имуществом округа относятся:</w:t>
      </w:r>
    </w:p>
    <w:p w:rsidR="00E10CBE" w:rsidRDefault="00983CA5">
      <w:pPr>
        <w:ind w:firstLine="540"/>
        <w:jc w:val="both"/>
      </w:pPr>
      <w:r>
        <w:t>5.3.1. Согласование устава Учреждения и изменений в него в порядке, установленном постановлением администрации округа.</w:t>
      </w:r>
    </w:p>
    <w:p w:rsidR="00E10CBE" w:rsidRDefault="00983CA5">
      <w:pPr>
        <w:ind w:firstLine="540"/>
        <w:jc w:val="both"/>
      </w:pPr>
      <w:r>
        <w:t>5.3.2. Закрепление за Учреждением имущества на праве оперативного управления.</w:t>
      </w:r>
    </w:p>
    <w:p w:rsidR="00E10CBE" w:rsidRDefault="00983CA5">
      <w:pPr>
        <w:ind w:firstLine="540"/>
        <w:jc w:val="both"/>
      </w:pPr>
      <w:r>
        <w:t>5.3.3. Принятие решения об отнесении к категории особо ценного движимого имущества одновременно с решением о закреплении этого имущества за Учреждением.</w:t>
      </w:r>
    </w:p>
    <w:p w:rsidR="00E10CBE" w:rsidRDefault="00983CA5">
      <w:pPr>
        <w:ind w:firstLine="540"/>
        <w:jc w:val="both"/>
      </w:pPr>
      <w:r>
        <w:t>5.3.4. Заключение договора о порядке использования имущества, закрепленного на праве оперативного управления за Учреждением.</w:t>
      </w:r>
    </w:p>
    <w:p w:rsidR="00E10CBE" w:rsidRDefault="00983CA5">
      <w:pPr>
        <w:ind w:firstLine="540"/>
        <w:jc w:val="both"/>
      </w:pPr>
      <w:r>
        <w:t>5.3.5. Принятие решения об исключении из состава особо ценного движимого имущества объектов, закрепленных за Учреждением.</w:t>
      </w:r>
    </w:p>
    <w:p w:rsidR="00E10CBE" w:rsidRDefault="00983CA5">
      <w:pPr>
        <w:ind w:firstLine="540"/>
        <w:jc w:val="both"/>
      </w:pPr>
      <w:r>
        <w:t>5.3.6. Принятие с согласия учредителя решения:</w:t>
      </w:r>
    </w:p>
    <w:p w:rsidR="00E10CBE" w:rsidRDefault="00983CA5">
      <w:pPr>
        <w:ind w:firstLine="540"/>
        <w:jc w:val="both"/>
      </w:pPr>
      <w:r>
        <w:t>о согласовании сделок с недвижимым имуществом и особо ценным движимым имуществом, находящимся в оперативном управлении Учреждения;</w:t>
      </w:r>
    </w:p>
    <w:p w:rsidR="00E10CBE" w:rsidRDefault="00983CA5">
      <w:pPr>
        <w:ind w:firstLine="540"/>
        <w:jc w:val="both"/>
      </w:pPr>
      <w:r>
        <w:t>о согласовании передачи имущества Учреждения, за исключением особо ценного движимого имущества, закрепленного за Учреждением или приобретенного за счет средств, выделенных ему учредителем на приобретение такого имущества, а также недвижимого имущества, некоммерческим организациям в качестве их учредителя или участника;</w:t>
      </w:r>
    </w:p>
    <w:p w:rsidR="00E10CBE" w:rsidRDefault="00983CA5">
      <w:pPr>
        <w:ind w:firstLine="540"/>
        <w:jc w:val="both"/>
      </w:pPr>
      <w:r>
        <w:t>об изъятии излишнего, неиспользуемого или используемого не по назначению имущества, закрепленного за Учреждением либо приобретенного Учреждением за счет средств, выделенных ему учредителем на приобретение этого имущества;</w:t>
      </w:r>
    </w:p>
    <w:p w:rsidR="00E10CBE" w:rsidRDefault="00983CA5">
      <w:pPr>
        <w:ind w:firstLine="540"/>
        <w:jc w:val="both"/>
      </w:pPr>
      <w:r>
        <w:lastRenderedPageBreak/>
        <w:t>о дальнейшем использовании имущества Учреждения, оставшегося после удовлетворения требований кредиторов, а также имущества, на которое в соответствии с федеральными законами не может быть обращено взыскание по обязательствам Учреждения.</w:t>
      </w:r>
    </w:p>
    <w:p w:rsidR="00E10CBE" w:rsidRDefault="00983CA5">
      <w:pPr>
        <w:ind w:firstLine="540"/>
        <w:jc w:val="both"/>
      </w:pPr>
      <w:r>
        <w:t xml:space="preserve">5.3.7. Осуществление </w:t>
      </w:r>
      <w:proofErr w:type="gramStart"/>
      <w:r>
        <w:t>контроля за</w:t>
      </w:r>
      <w:proofErr w:type="gramEnd"/>
      <w:r>
        <w:t xml:space="preserve"> деятельностью Учреждения в рамках своей компетенции в порядке, определенном постановлением администрации округа.</w:t>
      </w:r>
    </w:p>
    <w:p w:rsidR="00E10CBE" w:rsidRDefault="00983CA5">
      <w:pPr>
        <w:ind w:firstLine="540"/>
        <w:jc w:val="both"/>
      </w:pPr>
      <w:r>
        <w:t>5.4. Органом управления Учреждения  является директор Учреждения, назначаемый и освобождаемый учредителем.</w:t>
      </w:r>
    </w:p>
    <w:p w:rsidR="00E10CBE" w:rsidRDefault="00983CA5">
      <w:pPr>
        <w:ind w:firstLine="540"/>
        <w:jc w:val="both"/>
      </w:pPr>
      <w:r>
        <w:t>Отношения по регулированию труда директора Учреждения определяются трудовым договором, заключаемым между учредителем и директором Учреждения после назначения последнего на должность.</w:t>
      </w:r>
    </w:p>
    <w:p w:rsidR="00E10CBE" w:rsidRDefault="00983CA5">
      <w:pPr>
        <w:ind w:firstLine="540"/>
        <w:jc w:val="both"/>
      </w:pPr>
      <w:r>
        <w:t>5.5. Руководитель Учреждения действует на основе законодательства Российской Федерации, Вологодской области, муниципальных правовых актов и настоящего устава и в соответствии с заключенным трудовым договором.</w:t>
      </w:r>
    </w:p>
    <w:p w:rsidR="00E10CBE" w:rsidRDefault="00983CA5">
      <w:pPr>
        <w:ind w:firstLine="540"/>
        <w:jc w:val="both"/>
      </w:pPr>
      <w:r>
        <w:t>5.6. К компетенции директора Учреждения относятся вопросы осуществления текущего руководства деятельностью Учреждения, за исключением вопросов, отнесенных к компетенции учредителя и органа по управлению имуществом округа.</w:t>
      </w:r>
    </w:p>
    <w:p w:rsidR="00E10CBE" w:rsidRDefault="00983CA5">
      <w:pPr>
        <w:ind w:firstLine="540"/>
        <w:jc w:val="both"/>
      </w:pPr>
      <w:r>
        <w:t>5.7. Директор Учреждения по вопросам, отнесенным законодательством Российской Федерации, Вологодской области, муниципальными правовыми актами округа и настоящим уставом к его компетенции, действует на принципах единоначалия.</w:t>
      </w:r>
    </w:p>
    <w:p w:rsidR="00E10CBE" w:rsidRDefault="00983CA5">
      <w:pPr>
        <w:ind w:firstLine="540"/>
        <w:jc w:val="both"/>
      </w:pPr>
      <w:r>
        <w:t>5.8. Директор Учреждения должен действовать в интересах представляемого им Учреждения добросовестно и разумно.</w:t>
      </w:r>
    </w:p>
    <w:p w:rsidR="00E10CBE" w:rsidRDefault="00983CA5">
      <w:pPr>
        <w:ind w:firstLine="540"/>
        <w:jc w:val="both"/>
      </w:pPr>
      <w:r>
        <w:t>Директор Учреждения обязан по требованию учредителя, если иное не предусмотрено законодательством Российской Федерации и трудовым договором, возместить убытки, причиненные им Учреждению.</w:t>
      </w:r>
    </w:p>
    <w:p w:rsidR="00E10CBE" w:rsidRDefault="00983CA5">
      <w:pPr>
        <w:ind w:firstLine="540"/>
        <w:jc w:val="both"/>
      </w:pPr>
      <w:r>
        <w:t>Директор Учреждения несет перед Учреждением ответственность в размере убытков, причиненных Учреждению в результате совершения крупной сделки без предварительного согласия учредителя, независимо от того, была ли эта сделка признана недействительной.</w:t>
      </w:r>
    </w:p>
    <w:p w:rsidR="00E10CBE" w:rsidRDefault="00983CA5">
      <w:pPr>
        <w:ind w:firstLine="540"/>
        <w:jc w:val="both"/>
      </w:pPr>
      <w:r>
        <w:t>5.9. Директору Учреждения не разрешается совмещение его должности с другими руководящими должностями (кроме научного и научно-методического руководства). Должностные обязанности директора Учреждения не могут исполняться им по совместительству.</w:t>
      </w:r>
    </w:p>
    <w:p w:rsidR="00E10CBE" w:rsidRDefault="00983CA5">
      <w:pPr>
        <w:ind w:firstLine="540"/>
        <w:jc w:val="both"/>
      </w:pPr>
      <w:r>
        <w:t>5.10. Директор выполняет следующие функции и обязанности по организации и обеспечению деятельности Учреждения:</w:t>
      </w:r>
    </w:p>
    <w:p w:rsidR="00E10CBE" w:rsidRDefault="00983CA5">
      <w:pPr>
        <w:ind w:firstLine="540"/>
        <w:jc w:val="both"/>
      </w:pPr>
      <w:r>
        <w:t>5.10.1. Действует без доверенности от имени Учреждения, представляет его интересы в государственных органах, органах местного самоуправления организациях.</w:t>
      </w:r>
    </w:p>
    <w:p w:rsidR="00E10CBE" w:rsidRDefault="00983CA5">
      <w:pPr>
        <w:ind w:firstLine="540"/>
        <w:jc w:val="both"/>
      </w:pPr>
      <w:r>
        <w:t>5.10.2. Определяет в рамках своей компетенции приоритетные направления деятельности Учреждения для достижения целей, ради которых Учреждение создано, и соответствующие указанным целям принципы формирования и использования имущества Учреждения.</w:t>
      </w:r>
    </w:p>
    <w:p w:rsidR="00E10CBE" w:rsidRDefault="00983CA5">
      <w:pPr>
        <w:ind w:firstLine="540"/>
        <w:jc w:val="both"/>
      </w:pPr>
      <w:r>
        <w:lastRenderedPageBreak/>
        <w:t>5.10.3. Обеспечивает составление плана финансово-хозяйственной деятельности Учреждения и представление его на утверждение учредителю в порядке, определенном учредителем Учреждения.</w:t>
      </w:r>
    </w:p>
    <w:p w:rsidR="00E10CBE" w:rsidRDefault="00983CA5">
      <w:pPr>
        <w:ind w:firstLine="540"/>
        <w:jc w:val="both"/>
      </w:pPr>
      <w:r>
        <w:t>5.10.4. Утверждает отчет о результатах деятельности Учреждения и об использовании закрепленного за ним муниципального имущества и представляет его учредителю на согласование.</w:t>
      </w:r>
    </w:p>
    <w:p w:rsidR="00E10CBE" w:rsidRDefault="00983CA5">
      <w:pPr>
        <w:ind w:firstLine="540"/>
        <w:jc w:val="both"/>
      </w:pPr>
      <w:r>
        <w:t>5.10.5. Утверждает годовой бухгалтерский баланс Учреждения.</w:t>
      </w:r>
    </w:p>
    <w:p w:rsidR="00E10CBE" w:rsidRDefault="00983CA5">
      <w:pPr>
        <w:ind w:firstLine="540"/>
        <w:jc w:val="both"/>
      </w:pPr>
      <w:r>
        <w:t>5.10.6. В пределах, установленных законодательством Российской Федерации и настоящим уставом, распоряжается имуществом Учреждения, заключает договоры, выдает доверенности.</w:t>
      </w:r>
    </w:p>
    <w:p w:rsidR="00E10CBE" w:rsidRDefault="00983CA5">
      <w:pPr>
        <w:ind w:firstLine="540"/>
        <w:jc w:val="both"/>
      </w:pPr>
      <w:r>
        <w:t>5.10.7. Открывает лицевые счета Учреждения в финансовых органах.</w:t>
      </w:r>
    </w:p>
    <w:p w:rsidR="00E10CBE" w:rsidRDefault="00983CA5">
      <w:pPr>
        <w:ind w:firstLine="540"/>
        <w:jc w:val="both"/>
      </w:pPr>
      <w:r>
        <w:t>5.10.8. Разрабатывает и утверждает штатное расписание Учреждения, после согласования его с администрацией Бабаевского муниципального округа Вологодской области.</w:t>
      </w:r>
    </w:p>
    <w:p w:rsidR="00E10CBE" w:rsidRDefault="00983CA5">
      <w:pPr>
        <w:ind w:firstLine="540"/>
        <w:jc w:val="both"/>
      </w:pPr>
      <w:r>
        <w:t>5.10.9. Самостоятельно определяет структуру аппарата управления, численный, квалификационный и штатный составы, принимает на работу и увольняет с работы работников, заключает с ними трудовые договоры, применяет к работникам Учреждения дисциплинарные взыскания и поощрения.</w:t>
      </w:r>
    </w:p>
    <w:p w:rsidR="00E10CBE" w:rsidRDefault="00983CA5">
      <w:pPr>
        <w:ind w:firstLine="540"/>
        <w:jc w:val="both"/>
      </w:pPr>
      <w:r>
        <w:t>5.10.10. В пределах своей компетенции издает локальные нормативные акты, распоряжения, приказы и дает указания, обязательные для всех работников Учреждения.</w:t>
      </w:r>
    </w:p>
    <w:p w:rsidR="00E10CBE" w:rsidRDefault="00983CA5">
      <w:pPr>
        <w:ind w:firstLine="540"/>
        <w:jc w:val="both"/>
      </w:pPr>
      <w:r>
        <w:t>5.10.11. Осуществляет иные полномочия, установленные законодательством Российской Федерации, Вологодской области, муниципальными правовыми актами, настоящим уставом и заключенным трудовым договором.</w:t>
      </w:r>
    </w:p>
    <w:p w:rsidR="00E10CBE" w:rsidRDefault="00983CA5">
      <w:pPr>
        <w:ind w:firstLine="540"/>
        <w:jc w:val="both"/>
      </w:pPr>
      <w:r>
        <w:t>5.11. Компетенция заместителя директора Учреждения устанавливается директором Учреждения. Заместитель руководителя действуют от имени Учреждения, представляет его в государственных органах, органах местного самоуправления и организациях, совершает сделки и иные юридические действия в пределах полномочий, предусмотренных в доверенностях, выдаваемых директором Учреждения.</w:t>
      </w:r>
    </w:p>
    <w:p w:rsidR="00E10CBE" w:rsidRDefault="00983CA5">
      <w:pPr>
        <w:ind w:firstLine="540"/>
        <w:jc w:val="both"/>
      </w:pPr>
      <w:r>
        <w:t>5.12. Отношения работника с Учреждением, возникшие на основе трудового договора, регулируются трудовым законодательством.</w:t>
      </w:r>
    </w:p>
    <w:p w:rsidR="00E10CBE" w:rsidRDefault="00983CA5">
      <w:pPr>
        <w:ind w:firstLine="540"/>
        <w:jc w:val="both"/>
      </w:pPr>
      <w:r>
        <w:t>5.13. Конфликт интересов</w:t>
      </w:r>
    </w:p>
    <w:p w:rsidR="00E10CBE" w:rsidRDefault="00983CA5">
      <w:pPr>
        <w:ind w:firstLine="540"/>
        <w:jc w:val="both"/>
      </w:pPr>
      <w:r>
        <w:t>В случае если директор (заместитель директора) Учреждения имеет заинтересованность в совершении тех или иных действий, в том числе сделок, стороной которых является или намеревается быть Учреждение, а также в случае иного противоречия интересов указанных лиц и Учреждения в отношении существующей или предполагаемой сделки:</w:t>
      </w:r>
    </w:p>
    <w:p w:rsidR="00E10CBE" w:rsidRDefault="00983CA5">
      <w:pPr>
        <w:ind w:firstLine="540"/>
        <w:jc w:val="both"/>
      </w:pPr>
      <w:r>
        <w:t>директор (заместитель директора) Учреждения обязан сообщить о своей заинтересованности учредителю и органу по управлению имуществом округа до момента принятия решения о заключении сделки;</w:t>
      </w:r>
    </w:p>
    <w:p w:rsidR="00E10CBE" w:rsidRDefault="00983CA5">
      <w:pPr>
        <w:ind w:firstLine="540"/>
        <w:jc w:val="both"/>
      </w:pPr>
      <w:r>
        <w:t>сделка должна быть одобрена учредителем и органом по управлению имуществом округа.</w:t>
      </w:r>
    </w:p>
    <w:p w:rsidR="00E10CBE" w:rsidRDefault="00983CA5">
      <w:pPr>
        <w:ind w:firstLine="540"/>
        <w:jc w:val="both"/>
      </w:pPr>
      <w:r>
        <w:lastRenderedPageBreak/>
        <w:t>Сделка, в совершении которой имеется заинтересованность и которая совершена с нарушениями требований настоящего пункта, может быть признана судом недействительной. Директор (заместитель директора) Учреждения несет перед Учреждением ответственность в размере убытков, причиненных им Учреждению совершением указанной сделки.</w:t>
      </w:r>
    </w:p>
    <w:p w:rsidR="00E10CBE" w:rsidRDefault="00E10CBE">
      <w:pPr>
        <w:ind w:firstLine="540"/>
        <w:jc w:val="both"/>
      </w:pPr>
    </w:p>
    <w:p w:rsidR="00E10CBE" w:rsidRDefault="00E10CBE">
      <w:pPr>
        <w:jc w:val="center"/>
        <w:outlineLvl w:val="1"/>
        <w:rPr>
          <w:b/>
        </w:rPr>
      </w:pPr>
    </w:p>
    <w:p w:rsidR="00E10CBE" w:rsidRDefault="00983CA5">
      <w:pPr>
        <w:jc w:val="center"/>
        <w:outlineLvl w:val="1"/>
        <w:rPr>
          <w:b/>
        </w:rPr>
      </w:pPr>
      <w:r>
        <w:rPr>
          <w:b/>
        </w:rPr>
        <w:t>VI. Реорганизация, изменение типа и ликвидация</w:t>
      </w:r>
    </w:p>
    <w:p w:rsidR="00E10CBE" w:rsidRDefault="00983CA5">
      <w:pPr>
        <w:jc w:val="center"/>
        <w:rPr>
          <w:b/>
        </w:rPr>
      </w:pPr>
      <w:r>
        <w:rPr>
          <w:b/>
        </w:rPr>
        <w:t>Учреждения, внесение изменений в устав Учреждения</w:t>
      </w:r>
    </w:p>
    <w:p w:rsidR="00E10CBE" w:rsidRDefault="00E10CBE">
      <w:pPr>
        <w:ind w:firstLine="540"/>
        <w:jc w:val="both"/>
        <w:rPr>
          <w:b/>
        </w:rPr>
      </w:pPr>
    </w:p>
    <w:p w:rsidR="00E10CBE" w:rsidRDefault="00983CA5">
      <w:pPr>
        <w:ind w:firstLine="540"/>
        <w:jc w:val="both"/>
      </w:pPr>
      <w:r>
        <w:t>6.1. Решение о реорганизации, изменении типа Учреждения, его ликвидации принимается путем издания постановления администрации Бабаевского муниципального округа Вологодской области.</w:t>
      </w:r>
    </w:p>
    <w:p w:rsidR="00E10CBE" w:rsidRDefault="00983CA5">
      <w:pPr>
        <w:ind w:firstLine="540"/>
        <w:jc w:val="both"/>
      </w:pPr>
      <w:r>
        <w:t>6.2. Реорганизация, изменение типа, ликвидация Учреждения осуществляются в соответствии с законодательством Российской Федерации в порядке, установленном постановлением администрации Бабаевского муниципального округа Вологодской области.</w:t>
      </w:r>
    </w:p>
    <w:p w:rsidR="00E10CBE" w:rsidRDefault="00983CA5">
      <w:pPr>
        <w:ind w:firstLine="540"/>
        <w:jc w:val="both"/>
      </w:pPr>
      <w:r>
        <w:t>6.3. Требования кредиторов ликвидируемого Учреждения удовлетворяются за счет имущества, на которое в соответствии с законодательством Российской Федерации может быть обращено взыскание.</w:t>
      </w:r>
    </w:p>
    <w:p w:rsidR="00E10CBE" w:rsidRDefault="00983CA5">
      <w:pPr>
        <w:ind w:firstLine="540"/>
        <w:jc w:val="both"/>
      </w:pPr>
      <w:r>
        <w:t>6.4. Имущество Учреждения, оставшееся после удовлетворения требований кредиторов, а также имущество, на которое в соответствии с законодательством Российской Федерации не может быть обращено взыскание по обязательствам Учреждения, передается ликвидационной комиссией органу по управлению имуществом Бабаевского муниципального округа Вологодской области.</w:t>
      </w:r>
    </w:p>
    <w:p w:rsidR="00E10CBE" w:rsidRDefault="00983CA5">
      <w:pPr>
        <w:ind w:firstLine="540"/>
        <w:jc w:val="both"/>
      </w:pPr>
      <w:r>
        <w:t xml:space="preserve">6.5. При ликвидации и реорганизации </w:t>
      </w:r>
      <w:proofErr w:type="gramStart"/>
      <w:r>
        <w:t>Учреждения</w:t>
      </w:r>
      <w:proofErr w:type="gramEnd"/>
      <w:r>
        <w:t xml:space="preserve"> высвобождаемым работникам гарантируется соблюдение их прав и интересов в соответствии с законодательством Российской Федерации.</w:t>
      </w:r>
    </w:p>
    <w:p w:rsidR="00E10CBE" w:rsidRDefault="00983CA5">
      <w:pPr>
        <w:ind w:firstLine="540"/>
        <w:jc w:val="both"/>
      </w:pPr>
      <w:r>
        <w:t>6.6. Образовавшиеся при осуществлении деятельности Учреждения архивные документы в упорядоченном состоянии передаются при реорганизации Учреждения его правопреемнику, а при ликвидации Учреждения - на государственное хранение.</w:t>
      </w:r>
    </w:p>
    <w:p w:rsidR="00E10CBE" w:rsidRDefault="00983CA5">
      <w:pPr>
        <w:ind w:firstLine="540"/>
        <w:jc w:val="both"/>
      </w:pPr>
      <w:r>
        <w:t>6.7. Внесение изменений в устав Учреждения осуществляется учредителем Учреждения в порядке, установленном постановлением администрации</w:t>
      </w:r>
      <w:r w:rsidR="003A69CD">
        <w:t xml:space="preserve"> Бабаевского муниципального</w:t>
      </w:r>
      <w:r>
        <w:t xml:space="preserve"> округа.</w:t>
      </w:r>
    </w:p>
    <w:p w:rsidR="00E10CBE" w:rsidRDefault="00983CA5">
      <w:pPr>
        <w:pStyle w:val="ConsPlusNonformat"/>
        <w:widowControl/>
        <w:rPr>
          <w:rFonts w:eastAsia="Courier New"/>
        </w:rPr>
      </w:pPr>
      <w:r>
        <w:rPr>
          <w:rFonts w:eastAsia="Courier New"/>
        </w:rPr>
        <w:t xml:space="preserve">    </w:t>
      </w:r>
    </w:p>
    <w:p w:rsidR="00E10CBE" w:rsidRDefault="00983CA5">
      <w:pPr>
        <w:jc w:val="center"/>
        <w:rPr>
          <w:b/>
        </w:rPr>
      </w:pPr>
      <w:r>
        <w:rPr>
          <w:b/>
        </w:rPr>
        <w:t>VII. Заключительные положения</w:t>
      </w:r>
    </w:p>
    <w:p w:rsidR="00E10CBE" w:rsidRDefault="00E10CBE">
      <w:pPr>
        <w:rPr>
          <w:b/>
        </w:rPr>
      </w:pPr>
    </w:p>
    <w:p w:rsidR="00E10CBE" w:rsidRDefault="00983CA5">
      <w:r>
        <w:t>7.1. Изменения и дополнения к Уставу утверждаются Учредителем. Изменения и дополнения к Уставу подлежат регистрации в установленном порядке.</w:t>
      </w:r>
    </w:p>
    <w:p w:rsidR="00E10CBE" w:rsidRDefault="00983CA5">
      <w:r>
        <w:t xml:space="preserve">7.2. В связи с регистрацией настоящего Устава утрачивает силу старая редакция Устава муниципального бюджетного учреждения культуры «Бабаевский краеведческий музей имени М.В. Горбуновой», утверждается постановлением и регистрируется в Межрайонной инспекции Федеральной налоговой службы по Вологодской области. </w:t>
      </w:r>
    </w:p>
    <w:sectPr w:rsidR="00E10CBE">
      <w:headerReference w:type="default" r:id="rId7"/>
      <w:headerReference w:type="first" r:id="rId8"/>
      <w:pgSz w:w="11906" w:h="16838"/>
      <w:pgMar w:top="1140" w:right="567" w:bottom="964" w:left="1701" w:header="454" w:footer="0" w:gutter="0"/>
      <w:pgNumType w:start="1"/>
      <w:cols w:space="1701"/>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B5F" w:rsidRDefault="00904B5F">
      <w:r>
        <w:separator/>
      </w:r>
    </w:p>
  </w:endnote>
  <w:endnote w:type="continuationSeparator" w:id="0">
    <w:p w:rsidR="00904B5F" w:rsidRDefault="00904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DejaVu Sans">
    <w:altName w:val="Malgun Gothic"/>
    <w:charset w:val="00"/>
    <w:family w:val="auto"/>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B5F" w:rsidRDefault="00904B5F">
      <w:r>
        <w:separator/>
      </w:r>
    </w:p>
  </w:footnote>
  <w:footnote w:type="continuationSeparator" w:id="0">
    <w:p w:rsidR="00904B5F" w:rsidRDefault="00904B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CBE" w:rsidRDefault="00983CA5">
    <w:pPr>
      <w:pStyle w:val="ac"/>
    </w:pPr>
    <w:r>
      <w:rPr>
        <w:noProof/>
        <w:lang w:eastAsia="ru-RU"/>
      </w:rPr>
      <mc:AlternateContent>
        <mc:Choice Requires="wps">
          <w:drawing>
            <wp:anchor distT="0" distB="0" distL="0" distR="0" simplePos="0" relativeHeight="15" behindDoc="0" locked="0" layoutInCell="0" allowOverlap="1">
              <wp:simplePos x="0" y="0"/>
              <wp:positionH relativeFrom="margin">
                <wp:align>center</wp:align>
              </wp:positionH>
              <wp:positionV relativeFrom="paragraph">
                <wp:posOffset>635</wp:posOffset>
              </wp:positionV>
              <wp:extent cx="178435" cy="204470"/>
              <wp:effectExtent l="0" t="0" r="0" b="0"/>
              <wp:wrapSquare wrapText="bothSides"/>
              <wp:docPr id="1" name="Frame1"/>
              <wp:cNvGraphicFramePr/>
              <a:graphic xmlns:a="http://schemas.openxmlformats.org/drawingml/2006/main">
                <a:graphicData uri="http://schemas.microsoft.com/office/word/2010/wordprocessingShape">
                  <wps:wsp>
                    <wps:cNvSpPr txBox="1"/>
                    <wps:spPr bwMode="auto">
                      <a:xfrm>
                        <a:off x="0" y="0"/>
                        <a:ext cx="178435" cy="204470"/>
                      </a:xfrm>
                      <a:prstGeom prst="rect">
                        <a:avLst/>
                      </a:prstGeom>
                      <a:solidFill>
                        <a:srgbClr val="FFFFFF">
                          <a:alpha val="0"/>
                        </a:srgbClr>
                      </a:solidFill>
                    </wps:spPr>
                    <wps:txbx>
                      <w:txbxContent>
                        <w:p w:rsidR="00E10CBE" w:rsidRDefault="00983CA5">
                          <w:pPr>
                            <w:pStyle w:val="ac"/>
                            <w:rPr>
                              <w:rStyle w:val="af9"/>
                            </w:rPr>
                          </w:pPr>
                          <w:r>
                            <w:rPr>
                              <w:rStyle w:val="af9"/>
                            </w:rPr>
                            <w:fldChar w:fldCharType="begin"/>
                          </w:r>
                          <w:r>
                            <w:rPr>
                              <w:rStyle w:val="af9"/>
                            </w:rPr>
                            <w:instrText xml:space="preserve"> PAGE </w:instrText>
                          </w:r>
                          <w:r>
                            <w:rPr>
                              <w:rStyle w:val="af9"/>
                            </w:rPr>
                            <w:fldChar w:fldCharType="separate"/>
                          </w:r>
                          <w:r w:rsidR="00C17FDB">
                            <w:rPr>
                              <w:rStyle w:val="af9"/>
                              <w:noProof/>
                            </w:rPr>
                            <w:t>2</w:t>
                          </w:r>
                          <w:r>
                            <w:rPr>
                              <w:rStyle w:val="af9"/>
                            </w:rPr>
                            <w:fldChar w:fldCharType="end"/>
                          </w:r>
                        </w:p>
                      </w:txbxContent>
                    </wps:txbx>
                    <wps:bodyPr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Frame1" o:spid="_x0000_s1026" type="#_x0000_t202" style="position:absolute;margin-left:0;margin-top:.05pt;width:14.05pt;height:16.1pt;z-index:1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" o:allowincell="f" stroked="f">
              <v:fill opacity="0"/>
              <v:textbox inset="0,0,0,0">
                <w:txbxContent>
                  <w:p w:rsidR="00E10CBE" w:rsidRDefault="00983CA5">
                    <w:pPr>
                      <w:pStyle w:val="ac"/>
                      <w:rPr>
                        <w:rStyle w:val="af9"/>
                      </w:rPr>
                    </w:pPr>
                    <w:r>
                      <w:rPr>
                        <w:rStyle w:val="af9"/>
                      </w:rPr>
                      <w:fldChar w:fldCharType="begin"/>
                    </w:r>
                    <w:r>
                      <w:rPr>
                        <w:rStyle w:val="af9"/>
                      </w:rPr>
                      <w:instrText xml:space="preserve"> PAGE </w:instrText>
                    </w:r>
                    <w:r>
                      <w:rPr>
                        <w:rStyle w:val="af9"/>
                      </w:rPr>
                      <w:fldChar w:fldCharType="separate"/>
                    </w:r>
                    <w:r w:rsidR="00C17FDB">
                      <w:rPr>
                        <w:rStyle w:val="af9"/>
                        <w:noProof/>
                      </w:rPr>
                      <w:t>2</w:t>
                    </w:r>
                    <w:r>
                      <w:rPr>
                        <w:rStyle w:val="af9"/>
                      </w:rPr>
                      <w:fldChar w:fldCharType="end"/>
                    </w:r>
                  </w:p>
                </w:txbxContent>
              </v:textbox>
              <w10:wrap type="square" anchorx="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CBE" w:rsidRDefault="00E10CBE">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CBE"/>
    <w:rsid w:val="002D1D86"/>
    <w:rsid w:val="003A69CD"/>
    <w:rsid w:val="003B2E30"/>
    <w:rsid w:val="004A4A1A"/>
    <w:rsid w:val="006975C7"/>
    <w:rsid w:val="006A4E80"/>
    <w:rsid w:val="00904B5F"/>
    <w:rsid w:val="00983CA5"/>
    <w:rsid w:val="00A963F2"/>
    <w:rsid w:val="00BA5FCB"/>
    <w:rsid w:val="00C17FDB"/>
    <w:rsid w:val="00D76B28"/>
    <w:rsid w:val="00E10C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imes New Roman" w:cs="Times New Roman"/>
      <w:sz w:val="28"/>
      <w:lang w:val="ru-RU" w:bidi="ar-SA"/>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rPr>
      <w:sz w:val="24"/>
    </w:r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ab">
    <w:name w:val="Верхний колонтитул Знак"/>
    <w:link w:val="ac"/>
    <w:uiPriority w:val="99"/>
  </w:style>
  <w:style w:type="character" w:customStyle="1" w:styleId="FooterChar">
    <w:name w:val="Footer Char"/>
    <w:uiPriority w:val="99"/>
  </w:style>
  <w:style w:type="character" w:customStyle="1" w:styleId="ad">
    <w:name w:val="Нижний колонтитул Знак"/>
    <w:link w:val="ae"/>
    <w:uiPriority w:val="99"/>
  </w:style>
  <w:style w:type="table" w:styleId="af">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uiPriority w:val="99"/>
    <w:unhideWhenUsed/>
    <w:rPr>
      <w:color w:val="0000FF" w:themeColor="hyperlink"/>
      <w:u w:val="single"/>
    </w:rPr>
  </w:style>
  <w:style w:type="paragraph" w:styleId="af1">
    <w:name w:val="footnote text"/>
    <w:basedOn w:val="a"/>
    <w:link w:val="af2"/>
    <w:uiPriority w:val="99"/>
    <w:semiHidden/>
    <w:unhideWhenUsed/>
    <w:pPr>
      <w:spacing w:after="40"/>
    </w:pPr>
    <w:rPr>
      <w:sz w:val="18"/>
    </w:rPr>
  </w:style>
  <w:style w:type="character" w:customStyle="1" w:styleId="af2">
    <w:name w:val="Текст сноски Знак"/>
    <w:link w:val="af1"/>
    <w:uiPriority w:val="99"/>
    <w:rPr>
      <w:sz w:val="18"/>
    </w:rPr>
  </w:style>
  <w:style w:type="character" w:styleId="af3">
    <w:name w:val="footnote reference"/>
    <w:uiPriority w:val="99"/>
    <w:unhideWhenUsed/>
    <w:rPr>
      <w:vertAlign w:val="superscript"/>
    </w:rPr>
  </w:style>
  <w:style w:type="paragraph" w:styleId="af4">
    <w:name w:val="endnote text"/>
    <w:basedOn w:val="a"/>
    <w:link w:val="af5"/>
    <w:uiPriority w:val="99"/>
    <w:semiHidden/>
    <w:unhideWhenUsed/>
    <w:rPr>
      <w:sz w:val="20"/>
    </w:rPr>
  </w:style>
  <w:style w:type="character" w:customStyle="1" w:styleId="af5">
    <w:name w:val="Текст концевой сноски Знак"/>
    <w:link w:val="af4"/>
    <w:uiPriority w:val="99"/>
    <w:rPr>
      <w:sz w:val="20"/>
    </w:rPr>
  </w:style>
  <w:style w:type="character" w:styleId="af6">
    <w:name w:val="endnote reference"/>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style>
  <w:style w:type="character" w:customStyle="1" w:styleId="WW8Num1z0">
    <w:name w:val="WW8Num1z0"/>
    <w:qFormat/>
  </w:style>
  <w:style w:type="character" w:styleId="af9">
    <w:name w:val="page number"/>
    <w:basedOn w:val="a0"/>
  </w:style>
  <w:style w:type="character" w:customStyle="1" w:styleId="afa">
    <w:name w:val="Текст выноски Знак"/>
    <w:qFormat/>
    <w:rPr>
      <w:rFonts w:ascii="Tahoma" w:hAnsi="Tahoma" w:cs="Tahoma"/>
      <w:sz w:val="16"/>
      <w:szCs w:val="16"/>
    </w:rPr>
  </w:style>
  <w:style w:type="paragraph" w:customStyle="1" w:styleId="Heading">
    <w:name w:val="Heading"/>
    <w:basedOn w:val="a"/>
    <w:next w:val="afb"/>
    <w:qFormat/>
    <w:pPr>
      <w:keepNext/>
      <w:spacing w:before="240" w:after="120"/>
    </w:pPr>
    <w:rPr>
      <w:rFonts w:ascii="Arial" w:eastAsia="DejaVu Sans" w:hAnsi="Arial" w:cs="DejaVu Sans"/>
      <w:szCs w:val="28"/>
    </w:rPr>
  </w:style>
  <w:style w:type="paragraph" w:styleId="afb">
    <w:name w:val="Body Text"/>
    <w:basedOn w:val="a"/>
  </w:style>
  <w:style w:type="paragraph" w:styleId="afc">
    <w:name w:val="List"/>
    <w:basedOn w:val="afb"/>
  </w:style>
  <w:style w:type="paragraph" w:styleId="afd">
    <w:name w:val="caption"/>
    <w:basedOn w:val="a"/>
    <w:qFormat/>
    <w:pPr>
      <w:suppressLineNumbers/>
      <w:spacing w:before="120" w:after="120"/>
    </w:pPr>
    <w:rPr>
      <w:i/>
      <w:iCs/>
      <w:sz w:val="24"/>
    </w:rPr>
  </w:style>
  <w:style w:type="paragraph" w:customStyle="1" w:styleId="Index">
    <w:name w:val="Index"/>
    <w:basedOn w:val="a"/>
    <w:qFormat/>
    <w:pPr>
      <w:suppressLineNumbers/>
    </w:pPr>
  </w:style>
  <w:style w:type="paragraph" w:customStyle="1" w:styleId="HeaderandFooter">
    <w:name w:val="Header and Footer"/>
    <w:basedOn w:val="a"/>
    <w:qFormat/>
    <w:pPr>
      <w:suppressLineNumbers/>
      <w:tabs>
        <w:tab w:val="center" w:pos="4819"/>
        <w:tab w:val="right" w:pos="9638"/>
      </w:tabs>
    </w:pPr>
  </w:style>
  <w:style w:type="paragraph" w:styleId="ac">
    <w:name w:val="header"/>
    <w:basedOn w:val="a"/>
    <w:link w:val="ab"/>
    <w:pPr>
      <w:tabs>
        <w:tab w:val="center" w:pos="4677"/>
        <w:tab w:val="right" w:pos="9355"/>
      </w:tabs>
    </w:pPr>
  </w:style>
  <w:style w:type="paragraph" w:styleId="ae">
    <w:name w:val="footer"/>
    <w:basedOn w:val="a"/>
    <w:link w:val="ad"/>
    <w:pPr>
      <w:tabs>
        <w:tab w:val="center" w:pos="4677"/>
        <w:tab w:val="right" w:pos="9355"/>
      </w:tabs>
    </w:pPr>
  </w:style>
  <w:style w:type="paragraph" w:customStyle="1" w:styleId="ConsPlusNonformat">
    <w:name w:val="ConsPlusNonformat"/>
    <w:qFormat/>
    <w:pPr>
      <w:widowControl w:val="0"/>
    </w:pPr>
    <w:rPr>
      <w:rFonts w:ascii="Courier New" w:eastAsia="Times New Roman" w:hAnsi="Courier New" w:cs="Courier New"/>
      <w:sz w:val="20"/>
      <w:szCs w:val="20"/>
      <w:lang w:val="ru-RU" w:bidi="ar-SA"/>
    </w:rPr>
  </w:style>
  <w:style w:type="paragraph" w:styleId="afe">
    <w:name w:val="Normal (Web)"/>
    <w:basedOn w:val="a"/>
    <w:qFormat/>
    <w:pPr>
      <w:spacing w:before="280" w:after="280"/>
    </w:pPr>
    <w:rPr>
      <w:sz w:val="24"/>
    </w:rPr>
  </w:style>
  <w:style w:type="paragraph" w:styleId="24">
    <w:name w:val="Body Text 2"/>
    <w:basedOn w:val="a"/>
    <w:qFormat/>
    <w:pPr>
      <w:jc w:val="center"/>
    </w:pPr>
    <w:rPr>
      <w:b/>
    </w:rPr>
  </w:style>
  <w:style w:type="paragraph" w:styleId="aff">
    <w:name w:val="Balloon Text"/>
    <w:basedOn w:val="a"/>
    <w:qFormat/>
    <w:rPr>
      <w:rFonts w:ascii="Tahoma" w:hAnsi="Tahoma" w:cs="Tahoma"/>
      <w:sz w:val="16"/>
      <w:szCs w:val="16"/>
      <w:lang w:val="en-US"/>
    </w:rPr>
  </w:style>
  <w:style w:type="paragraph" w:customStyle="1" w:styleId="TableContents">
    <w:name w:val="Table Contents"/>
    <w:basedOn w:val="a"/>
    <w:qFormat/>
    <w:pPr>
      <w:widowControl w:val="0"/>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a"/>
    <w:qFormat/>
  </w:style>
  <w:style w:type="numbering" w:customStyle="1" w:styleId="WW8Num1">
    <w:name w:val="WW8Num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imes New Roman" w:cs="Times New Roman"/>
      <w:sz w:val="28"/>
      <w:lang w:val="ru-RU" w:bidi="ar-SA"/>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rPr>
      <w:sz w:val="24"/>
    </w:r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ab">
    <w:name w:val="Верхний колонтитул Знак"/>
    <w:link w:val="ac"/>
    <w:uiPriority w:val="99"/>
  </w:style>
  <w:style w:type="character" w:customStyle="1" w:styleId="FooterChar">
    <w:name w:val="Footer Char"/>
    <w:uiPriority w:val="99"/>
  </w:style>
  <w:style w:type="character" w:customStyle="1" w:styleId="ad">
    <w:name w:val="Нижний колонтитул Знак"/>
    <w:link w:val="ae"/>
    <w:uiPriority w:val="99"/>
  </w:style>
  <w:style w:type="table" w:styleId="af">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uiPriority w:val="99"/>
    <w:unhideWhenUsed/>
    <w:rPr>
      <w:color w:val="0000FF" w:themeColor="hyperlink"/>
      <w:u w:val="single"/>
    </w:rPr>
  </w:style>
  <w:style w:type="paragraph" w:styleId="af1">
    <w:name w:val="footnote text"/>
    <w:basedOn w:val="a"/>
    <w:link w:val="af2"/>
    <w:uiPriority w:val="99"/>
    <w:semiHidden/>
    <w:unhideWhenUsed/>
    <w:pPr>
      <w:spacing w:after="40"/>
    </w:pPr>
    <w:rPr>
      <w:sz w:val="18"/>
    </w:rPr>
  </w:style>
  <w:style w:type="character" w:customStyle="1" w:styleId="af2">
    <w:name w:val="Текст сноски Знак"/>
    <w:link w:val="af1"/>
    <w:uiPriority w:val="99"/>
    <w:rPr>
      <w:sz w:val="18"/>
    </w:rPr>
  </w:style>
  <w:style w:type="character" w:styleId="af3">
    <w:name w:val="footnote reference"/>
    <w:uiPriority w:val="99"/>
    <w:unhideWhenUsed/>
    <w:rPr>
      <w:vertAlign w:val="superscript"/>
    </w:rPr>
  </w:style>
  <w:style w:type="paragraph" w:styleId="af4">
    <w:name w:val="endnote text"/>
    <w:basedOn w:val="a"/>
    <w:link w:val="af5"/>
    <w:uiPriority w:val="99"/>
    <w:semiHidden/>
    <w:unhideWhenUsed/>
    <w:rPr>
      <w:sz w:val="20"/>
    </w:rPr>
  </w:style>
  <w:style w:type="character" w:customStyle="1" w:styleId="af5">
    <w:name w:val="Текст концевой сноски Знак"/>
    <w:link w:val="af4"/>
    <w:uiPriority w:val="99"/>
    <w:rPr>
      <w:sz w:val="20"/>
    </w:rPr>
  </w:style>
  <w:style w:type="character" w:styleId="af6">
    <w:name w:val="endnote reference"/>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style>
  <w:style w:type="character" w:customStyle="1" w:styleId="WW8Num1z0">
    <w:name w:val="WW8Num1z0"/>
    <w:qFormat/>
  </w:style>
  <w:style w:type="character" w:styleId="af9">
    <w:name w:val="page number"/>
    <w:basedOn w:val="a0"/>
  </w:style>
  <w:style w:type="character" w:customStyle="1" w:styleId="afa">
    <w:name w:val="Текст выноски Знак"/>
    <w:qFormat/>
    <w:rPr>
      <w:rFonts w:ascii="Tahoma" w:hAnsi="Tahoma" w:cs="Tahoma"/>
      <w:sz w:val="16"/>
      <w:szCs w:val="16"/>
    </w:rPr>
  </w:style>
  <w:style w:type="paragraph" w:customStyle="1" w:styleId="Heading">
    <w:name w:val="Heading"/>
    <w:basedOn w:val="a"/>
    <w:next w:val="afb"/>
    <w:qFormat/>
    <w:pPr>
      <w:keepNext/>
      <w:spacing w:before="240" w:after="120"/>
    </w:pPr>
    <w:rPr>
      <w:rFonts w:ascii="Arial" w:eastAsia="DejaVu Sans" w:hAnsi="Arial" w:cs="DejaVu Sans"/>
      <w:szCs w:val="28"/>
    </w:rPr>
  </w:style>
  <w:style w:type="paragraph" w:styleId="afb">
    <w:name w:val="Body Text"/>
    <w:basedOn w:val="a"/>
  </w:style>
  <w:style w:type="paragraph" w:styleId="afc">
    <w:name w:val="List"/>
    <w:basedOn w:val="afb"/>
  </w:style>
  <w:style w:type="paragraph" w:styleId="afd">
    <w:name w:val="caption"/>
    <w:basedOn w:val="a"/>
    <w:qFormat/>
    <w:pPr>
      <w:suppressLineNumbers/>
      <w:spacing w:before="120" w:after="120"/>
    </w:pPr>
    <w:rPr>
      <w:i/>
      <w:iCs/>
      <w:sz w:val="24"/>
    </w:rPr>
  </w:style>
  <w:style w:type="paragraph" w:customStyle="1" w:styleId="Index">
    <w:name w:val="Index"/>
    <w:basedOn w:val="a"/>
    <w:qFormat/>
    <w:pPr>
      <w:suppressLineNumbers/>
    </w:pPr>
  </w:style>
  <w:style w:type="paragraph" w:customStyle="1" w:styleId="HeaderandFooter">
    <w:name w:val="Header and Footer"/>
    <w:basedOn w:val="a"/>
    <w:qFormat/>
    <w:pPr>
      <w:suppressLineNumbers/>
      <w:tabs>
        <w:tab w:val="center" w:pos="4819"/>
        <w:tab w:val="right" w:pos="9638"/>
      </w:tabs>
    </w:pPr>
  </w:style>
  <w:style w:type="paragraph" w:styleId="ac">
    <w:name w:val="header"/>
    <w:basedOn w:val="a"/>
    <w:link w:val="ab"/>
    <w:pPr>
      <w:tabs>
        <w:tab w:val="center" w:pos="4677"/>
        <w:tab w:val="right" w:pos="9355"/>
      </w:tabs>
    </w:pPr>
  </w:style>
  <w:style w:type="paragraph" w:styleId="ae">
    <w:name w:val="footer"/>
    <w:basedOn w:val="a"/>
    <w:link w:val="ad"/>
    <w:pPr>
      <w:tabs>
        <w:tab w:val="center" w:pos="4677"/>
        <w:tab w:val="right" w:pos="9355"/>
      </w:tabs>
    </w:pPr>
  </w:style>
  <w:style w:type="paragraph" w:customStyle="1" w:styleId="ConsPlusNonformat">
    <w:name w:val="ConsPlusNonformat"/>
    <w:qFormat/>
    <w:pPr>
      <w:widowControl w:val="0"/>
    </w:pPr>
    <w:rPr>
      <w:rFonts w:ascii="Courier New" w:eastAsia="Times New Roman" w:hAnsi="Courier New" w:cs="Courier New"/>
      <w:sz w:val="20"/>
      <w:szCs w:val="20"/>
      <w:lang w:val="ru-RU" w:bidi="ar-SA"/>
    </w:rPr>
  </w:style>
  <w:style w:type="paragraph" w:styleId="afe">
    <w:name w:val="Normal (Web)"/>
    <w:basedOn w:val="a"/>
    <w:qFormat/>
    <w:pPr>
      <w:spacing w:before="280" w:after="280"/>
    </w:pPr>
    <w:rPr>
      <w:sz w:val="24"/>
    </w:rPr>
  </w:style>
  <w:style w:type="paragraph" w:styleId="24">
    <w:name w:val="Body Text 2"/>
    <w:basedOn w:val="a"/>
    <w:qFormat/>
    <w:pPr>
      <w:jc w:val="center"/>
    </w:pPr>
    <w:rPr>
      <w:b/>
    </w:rPr>
  </w:style>
  <w:style w:type="paragraph" w:styleId="aff">
    <w:name w:val="Balloon Text"/>
    <w:basedOn w:val="a"/>
    <w:qFormat/>
    <w:rPr>
      <w:rFonts w:ascii="Tahoma" w:hAnsi="Tahoma" w:cs="Tahoma"/>
      <w:sz w:val="16"/>
      <w:szCs w:val="16"/>
      <w:lang w:val="en-US"/>
    </w:rPr>
  </w:style>
  <w:style w:type="paragraph" w:customStyle="1" w:styleId="TableContents">
    <w:name w:val="Table Contents"/>
    <w:basedOn w:val="a"/>
    <w:qFormat/>
    <w:pPr>
      <w:widowControl w:val="0"/>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a"/>
    <w:qFormat/>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5396</Words>
  <Characters>30760</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36084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7</cp:revision>
  <cp:lastPrinted>2023-01-12T13:11:00Z</cp:lastPrinted>
  <dcterms:created xsi:type="dcterms:W3CDTF">2023-01-10T07:55:00Z</dcterms:created>
  <dcterms:modified xsi:type="dcterms:W3CDTF">2023-01-12T13:12:00Z</dcterms:modified>
  <dc:language>en-US</dc:language>
</cp:coreProperties>
</file>