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869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819"/>
      </w:tblGrid>
      <w:tr w:rsidR="00FC7CE2" w:rsidTr="00FC7CE2">
        <w:tc>
          <w:tcPr>
            <w:tcW w:w="10598" w:type="dxa"/>
          </w:tcPr>
          <w:p w:rsidR="00FC7CE2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FC7CE2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:rsidR="00FC7CE2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к постановлению администрации </w:t>
            </w:r>
          </w:p>
          <w:p w:rsidR="00FC7CE2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Бабаевского муниципального района </w:t>
            </w:r>
          </w:p>
          <w:p w:rsidR="00FC7CE2" w:rsidRDefault="00AB238A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о</w:t>
            </w:r>
            <w:bookmarkStart w:id="0" w:name="_GoBack"/>
            <w:bookmarkEnd w:id="0"/>
            <w:r w:rsidR="00FC7CE2">
              <w:rPr>
                <w:sz w:val="28"/>
              </w:rPr>
              <w:t>т</w:t>
            </w:r>
            <w:r w:rsidR="004D71B6">
              <w:rPr>
                <w:sz w:val="28"/>
              </w:rPr>
              <w:t xml:space="preserve"> 16.02.2022 года</w:t>
            </w:r>
            <w:r w:rsidR="00FC7CE2">
              <w:rPr>
                <w:sz w:val="28"/>
              </w:rPr>
              <w:t xml:space="preserve">  № </w:t>
            </w:r>
            <w:r w:rsidR="004D71B6">
              <w:rPr>
                <w:sz w:val="28"/>
              </w:rPr>
              <w:t>34</w:t>
            </w:r>
          </w:p>
          <w:p w:rsidR="00FC7CE2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Приложение 3 к подпрограмме 2</w:t>
            </w:r>
          </w:p>
        </w:tc>
      </w:tr>
    </w:tbl>
    <w:p w:rsidR="00FC7CE2" w:rsidRPr="00FC7CE2" w:rsidRDefault="00FC7CE2" w:rsidP="00FC7CE2">
      <w:pPr>
        <w:tabs>
          <w:tab w:val="right" w:pos="-9562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FC7CE2" w:rsidRPr="00FC7CE2" w:rsidRDefault="00FC7CE2" w:rsidP="00FC7CE2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sz w:val="28"/>
          <w:szCs w:val="28"/>
        </w:rPr>
      </w:pPr>
      <w:r w:rsidRPr="00FC7CE2">
        <w:rPr>
          <w:sz w:val="28"/>
          <w:szCs w:val="28"/>
        </w:rPr>
        <w:t xml:space="preserve">Перечень основных мероприятий (мероприятий) муниципальной подпрограммы 2 </w:t>
      </w:r>
    </w:p>
    <w:tbl>
      <w:tblPr>
        <w:tblpPr w:leftFromText="180" w:rightFromText="180" w:vertAnchor="text" w:horzAnchor="margin" w:tblpY="14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0"/>
        <w:gridCol w:w="1856"/>
        <w:gridCol w:w="3545"/>
        <w:gridCol w:w="3060"/>
        <w:gridCol w:w="876"/>
        <w:gridCol w:w="876"/>
        <w:gridCol w:w="876"/>
        <w:gridCol w:w="778"/>
        <w:gridCol w:w="850"/>
      </w:tblGrid>
      <w:tr w:rsidR="00FC7CE2" w:rsidRPr="00E705ED" w:rsidTr="00FC7CE2">
        <w:trPr>
          <w:trHeight w:val="797"/>
        </w:trPr>
        <w:tc>
          <w:tcPr>
            <w:tcW w:w="2700" w:type="dxa"/>
            <w:vMerge w:val="restart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856" w:type="dxa"/>
            <w:vMerge w:val="restart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3545" w:type="dxa"/>
            <w:vMerge w:val="restart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256" w:type="dxa"/>
            <w:gridSpan w:val="5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FC7CE2" w:rsidRPr="00E705ED" w:rsidTr="00FC7CE2">
        <w:trPr>
          <w:trHeight w:val="359"/>
        </w:trPr>
        <w:tc>
          <w:tcPr>
            <w:tcW w:w="2700" w:type="dxa"/>
            <w:vMerge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76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2023</w:t>
            </w:r>
          </w:p>
        </w:tc>
        <w:tc>
          <w:tcPr>
            <w:tcW w:w="778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2024</w:t>
            </w:r>
          </w:p>
        </w:tc>
        <w:tc>
          <w:tcPr>
            <w:tcW w:w="850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2025</w:t>
            </w:r>
          </w:p>
        </w:tc>
      </w:tr>
      <w:tr w:rsidR="00FC7CE2" w:rsidRPr="00E705ED" w:rsidTr="00FC7CE2">
        <w:trPr>
          <w:trHeight w:val="367"/>
        </w:trPr>
        <w:tc>
          <w:tcPr>
            <w:tcW w:w="2700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7</w:t>
            </w:r>
          </w:p>
        </w:tc>
        <w:tc>
          <w:tcPr>
            <w:tcW w:w="778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8</w:t>
            </w:r>
          </w:p>
        </w:tc>
        <w:tc>
          <w:tcPr>
            <w:tcW w:w="850" w:type="dxa"/>
            <w:vAlign w:val="center"/>
          </w:tcPr>
          <w:p w:rsidR="00FC7CE2" w:rsidRPr="00E705ED" w:rsidRDefault="00FC7CE2" w:rsidP="00FC7CE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9</w:t>
            </w:r>
          </w:p>
        </w:tc>
      </w:tr>
      <w:tr w:rsidR="00FC7CE2" w:rsidRPr="00E705ED" w:rsidTr="00FC7CE2">
        <w:trPr>
          <w:trHeight w:val="830"/>
        </w:trPr>
        <w:tc>
          <w:tcPr>
            <w:tcW w:w="2700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Основное мероприятие 2.1 «</w:t>
            </w:r>
            <w:r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  <w:r w:rsidRPr="00675E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5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675E0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45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>о обучение (переподготовка, повышение квалификации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) муниципальных служащих за период с 2021 по 2025 годы </w:t>
            </w:r>
            <w:r>
              <w:rPr>
                <w:rFonts w:ascii="Times New Roman" w:hAnsi="Times New Roman" w:cs="Calibri"/>
                <w:sz w:val="24"/>
                <w:szCs w:val="24"/>
              </w:rPr>
              <w:t>10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ежегодно</w:t>
            </w:r>
          </w:p>
        </w:tc>
        <w:tc>
          <w:tcPr>
            <w:tcW w:w="3060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525322">
              <w:rPr>
                <w:rFonts w:ascii="Times New Roman" w:hAnsi="Times New Roman"/>
                <w:sz w:val="24"/>
                <w:szCs w:val="24"/>
              </w:rPr>
              <w:t xml:space="preserve"> обучившихся муниципальных служащих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141,8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78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C7CE2" w:rsidRPr="00E705ED" w:rsidTr="00FC7CE2">
        <w:trPr>
          <w:trHeight w:val="1434"/>
        </w:trPr>
        <w:tc>
          <w:tcPr>
            <w:tcW w:w="2700" w:type="dxa"/>
            <w:vAlign w:val="center"/>
          </w:tcPr>
          <w:p w:rsidR="00FC7CE2" w:rsidRPr="00C85A66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1856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675E0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45" w:type="dxa"/>
            <w:vAlign w:val="center"/>
          </w:tcPr>
          <w:p w:rsidR="00FC7CE2" w:rsidRPr="00C85A66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</w:t>
            </w:r>
          </w:p>
        </w:tc>
        <w:tc>
          <w:tcPr>
            <w:tcW w:w="3060" w:type="dxa"/>
            <w:vAlign w:val="center"/>
          </w:tcPr>
          <w:p w:rsidR="00FC7CE2" w:rsidRPr="00675E0D" w:rsidRDefault="00FC7CE2" w:rsidP="00FC7CE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5322">
              <w:rPr>
                <w:rFonts w:ascii="Times New Roman" w:hAnsi="Times New Roman"/>
                <w:sz w:val="24"/>
                <w:szCs w:val="24"/>
              </w:rPr>
              <w:t>Доля муниципальных служащих, успешно аттестованных, от общего числа муниципальных служащих, прошедших аттестацию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FC7CE2" w:rsidRPr="00104AE7" w:rsidRDefault="00FC7CE2" w:rsidP="00FC7CE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C7CE2" w:rsidRPr="00A114AD" w:rsidRDefault="00FC7CE2" w:rsidP="00FC7CE2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</w:t>
      </w:r>
      <w:r w:rsidRPr="00A114AD">
        <w:rPr>
          <w:spacing w:val="2"/>
        </w:rPr>
        <w:t>Указывается индекс (индексы) соответствующего источника финансового обеспечения</w:t>
      </w:r>
      <w:r>
        <w:rPr>
          <w:spacing w:val="2"/>
        </w:rPr>
        <w:t>:</w:t>
      </w:r>
    </w:p>
    <w:p w:rsidR="00FC7CE2" w:rsidRDefault="00FC7CE2" w:rsidP="00FC7CE2">
      <w:pPr>
        <w:pStyle w:val="formattext"/>
        <w:shd w:val="clear" w:color="auto" w:fill="FFFFFF"/>
        <w:spacing w:before="0" w:beforeAutospacing="0" w:after="0" w:afterAutospacing="0" w:line="315" w:lineRule="atLeast"/>
        <w:ind w:left="-142"/>
        <w:jc w:val="both"/>
        <w:textAlignment w:val="baseline"/>
      </w:pPr>
      <w:r w:rsidRPr="00A114AD">
        <w:t>1 - собственные доходы бюджета района;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p w:rsidR="00DC4653" w:rsidRDefault="00DC4653"/>
    <w:sectPr w:rsidR="00DC4653" w:rsidSect="00FC7C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FA"/>
    <w:rsid w:val="001A6CFA"/>
    <w:rsid w:val="004D71B6"/>
    <w:rsid w:val="008701F2"/>
    <w:rsid w:val="00AB238A"/>
    <w:rsid w:val="00D66CBE"/>
    <w:rsid w:val="00DC4653"/>
    <w:rsid w:val="00FC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7C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C7CE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FC7CE2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FC7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7C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C7CE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FC7CE2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FC7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2022-02-14T07:47:00Z</dcterms:created>
  <dcterms:modified xsi:type="dcterms:W3CDTF">2022-02-16T11:57:00Z</dcterms:modified>
</cp:coreProperties>
</file>